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32" w:rsidRDefault="00662432" w:rsidP="006624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662432" w:rsidRDefault="00662432" w:rsidP="006624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базового відстеження  результативності дії  регуляторного 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bCs/>
          <w:sz w:val="28"/>
          <w:szCs w:val="28"/>
          <w:lang w:val="uk-UA"/>
        </w:rPr>
        <w:t xml:space="preserve"> – проекту рішення  сесії </w:t>
      </w:r>
      <w:proofErr w:type="spellStart"/>
      <w:r>
        <w:rPr>
          <w:b/>
          <w:bCs/>
          <w:sz w:val="28"/>
          <w:szCs w:val="28"/>
          <w:lang w:val="uk-UA"/>
        </w:rPr>
        <w:t>Широківської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 Запорізького району Запорізької області «Про встановлення  ставок єдиного податку для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>
        <w:rPr>
          <w:b/>
          <w:bCs/>
          <w:sz w:val="28"/>
          <w:szCs w:val="28"/>
          <w:lang w:val="uk-UA"/>
        </w:rPr>
        <w:t>Широківській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сільській раді Запорізького району Запорізької області»</w:t>
      </w:r>
    </w:p>
    <w:p w:rsidR="00662432" w:rsidRDefault="00662432" w:rsidP="0066243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30.07.2021 року</w:t>
      </w:r>
    </w:p>
    <w:p w:rsidR="00662432" w:rsidRDefault="00662432" w:rsidP="00662432">
      <w:pPr>
        <w:jc w:val="center"/>
        <w:rPr>
          <w:b/>
          <w:bCs/>
          <w:sz w:val="28"/>
          <w:szCs w:val="28"/>
          <w:lang w:val="uk-UA"/>
        </w:rPr>
      </w:pPr>
    </w:p>
    <w:p w:rsid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851"/>
        <w:contextualSpacing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Регуляторний акт розроблений відповідно до положень Конституції України, вимог Податкового кодексу України, Закону України «Про місцеве самоврядування в Україні», Закону України «Про засади державної регуляторної політики у сфері господарської діяльності» та </w:t>
      </w:r>
      <w:proofErr w:type="spellStart"/>
      <w:r>
        <w:rPr>
          <w:rFonts w:ascii="Times New Roman" w:hAnsi="Times New Roman" w:cs="Times New Roman"/>
          <w:lang w:val="uk-UA"/>
        </w:rPr>
        <w:t>Методик</w:t>
      </w:r>
      <w:proofErr w:type="spellEnd"/>
      <w:r>
        <w:rPr>
          <w:rFonts w:ascii="Times New Roman" w:hAnsi="Times New Roman" w:cs="Times New Roman"/>
          <w:lang w:val="uk-UA"/>
        </w:rPr>
        <w:t xml:space="preserve"> проведення аналізу впливу регуляторного </w:t>
      </w:r>
      <w:proofErr w:type="spellStart"/>
      <w:r>
        <w:rPr>
          <w:rFonts w:ascii="Times New Roman" w:hAnsi="Times New Roman" w:cs="Times New Roman"/>
          <w:lang w:val="uk-UA"/>
        </w:rPr>
        <w:t>акта</w:t>
      </w:r>
      <w:proofErr w:type="spellEnd"/>
      <w:r>
        <w:rPr>
          <w:rFonts w:ascii="Times New Roman" w:hAnsi="Times New Roman" w:cs="Times New Roman"/>
          <w:lang w:val="uk-UA"/>
        </w:rPr>
        <w:t>, затверджених постановою Кабінету Міністрів України від 11.03.2004 №308 (із змінами) «</w:t>
      </w:r>
      <w:r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Про затвердження </w:t>
      </w:r>
      <w:proofErr w:type="spellStart"/>
      <w:r>
        <w:rPr>
          <w:rFonts w:ascii="Times New Roman" w:hAnsi="Times New Roman" w:cs="Times New Roman"/>
          <w:bCs/>
          <w:shd w:val="clear" w:color="auto" w:fill="FFFFFF"/>
          <w:lang w:val="uk-UA"/>
        </w:rPr>
        <w:t>методик</w:t>
      </w:r>
      <w:proofErr w:type="spellEnd"/>
      <w:r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>
        <w:rPr>
          <w:rFonts w:ascii="Times New Roman" w:hAnsi="Times New Roman" w:cs="Times New Roman"/>
          <w:bCs/>
          <w:shd w:val="clear" w:color="auto" w:fill="FFFFFF"/>
          <w:lang w:val="uk-UA"/>
        </w:rPr>
        <w:t>акта</w:t>
      </w:r>
      <w:proofErr w:type="spellEnd"/>
      <w:r>
        <w:rPr>
          <w:rFonts w:ascii="Times New Roman" w:hAnsi="Times New Roman" w:cs="Times New Roman"/>
          <w:lang w:val="uk-UA"/>
        </w:rPr>
        <w:t>».</w:t>
      </w:r>
    </w:p>
    <w:p w:rsidR="00662432" w:rsidRDefault="00662432" w:rsidP="0066243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 Вид  та  назва  регуляторного 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bCs/>
          <w:sz w:val="28"/>
          <w:szCs w:val="28"/>
          <w:lang w:val="uk-UA"/>
        </w:rPr>
        <w:t>,  результативність якого відстежується: </w:t>
      </w:r>
      <w:r>
        <w:rPr>
          <w:bCs/>
          <w:sz w:val="28"/>
          <w:szCs w:val="28"/>
          <w:lang w:val="uk-UA"/>
        </w:rPr>
        <w:t>проект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рішення сесії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 Запорізького району Запорізької області  «Про встановлення  ставок єдиного податку для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>
        <w:rPr>
          <w:color w:val="000000"/>
          <w:sz w:val="28"/>
          <w:szCs w:val="28"/>
          <w:lang w:val="uk-UA"/>
        </w:rPr>
        <w:t>Широківській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сільській раді Запорізького району Запорізької області».</w:t>
      </w:r>
    </w:p>
    <w:p w:rsidR="00662432" w:rsidRDefault="00662432" w:rsidP="00662432">
      <w:pPr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662432" w:rsidRDefault="00662432" w:rsidP="00662432">
      <w:pPr>
        <w:tabs>
          <w:tab w:val="left" w:pos="993"/>
        </w:tabs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Назва виконавця заходів з  відстеження результативності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: Фінансовий відділ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:rsidR="00662432" w:rsidRDefault="00662432" w:rsidP="00662432">
      <w:pPr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662432" w:rsidRDefault="00662432" w:rsidP="00662432">
      <w:pPr>
        <w:ind w:firstLine="708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Цілі прийняття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sz w:val="28"/>
          <w:szCs w:val="28"/>
          <w:lang w:val="uk-UA"/>
        </w:rPr>
        <w:t>:</w:t>
      </w:r>
    </w:p>
    <w:p w:rsidR="00662432" w:rsidRPr="00662432" w:rsidRDefault="00662432" w:rsidP="00662432">
      <w:pPr>
        <w:pStyle w:val="Style10"/>
        <w:widowControl/>
        <w:spacing w:line="240" w:lineRule="auto"/>
        <w:ind w:firstLine="709"/>
        <w:rPr>
          <w:rStyle w:val="FontStyle88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Style w:val="FontStyle88"/>
          <w:rFonts w:ascii="Times New Roman" w:hAnsi="Times New Roman" w:cs="Times New Roman"/>
          <w:sz w:val="28"/>
          <w:szCs w:val="28"/>
          <w:lang w:val="uk-UA" w:eastAsia="uk-UA"/>
        </w:rPr>
        <w:t xml:space="preserve">дотримання вимог Податкового кодексу України стосовно встановлення ставок єдиного податку для фізичних осіб-підприємців платників першої та другої груп </w:t>
      </w:r>
      <w:r>
        <w:rPr>
          <w:rStyle w:val="a8"/>
          <w:color w:val="181818"/>
          <w:sz w:val="28"/>
          <w:szCs w:val="28"/>
          <w:lang w:val="uk-UA"/>
        </w:rPr>
        <w:t>залежно від виду господарської діяльності</w:t>
      </w:r>
      <w:r>
        <w:rPr>
          <w:rStyle w:val="FontStyle88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662432" w:rsidRDefault="00662432" w:rsidP="00662432">
      <w:pPr>
        <w:tabs>
          <w:tab w:val="left" w:pos="0"/>
        </w:tabs>
        <w:ind w:firstLine="709"/>
        <w:jc w:val="both"/>
        <w:rPr>
          <w:rStyle w:val="FontStyle88"/>
          <w:sz w:val="28"/>
          <w:szCs w:val="28"/>
          <w:lang w:val="uk-UA" w:eastAsia="uk-UA"/>
        </w:rPr>
      </w:pPr>
      <w:r>
        <w:rPr>
          <w:rStyle w:val="FontStyle88"/>
          <w:sz w:val="28"/>
          <w:szCs w:val="28"/>
          <w:lang w:val="uk-UA" w:eastAsia="uk-UA"/>
        </w:rPr>
        <w:t xml:space="preserve">- </w:t>
      </w:r>
      <w:r>
        <w:rPr>
          <w:rStyle w:val="a8"/>
          <w:color w:val="181818"/>
          <w:sz w:val="28"/>
          <w:szCs w:val="28"/>
          <w:lang w:val="uk-UA"/>
        </w:rPr>
        <w:t>забезпечення надходження до бюджету сільської ради від фізичних осіб-підприємців платників єдиного податку першої та другої груп для функціонування установ і закладів громади, реалізації заходів програми соціально-економічного та культурного розвитку території громади;</w:t>
      </w:r>
    </w:p>
    <w:p w:rsidR="00662432" w:rsidRDefault="00662432" w:rsidP="00662432">
      <w:pPr>
        <w:ind w:firstLine="709"/>
        <w:jc w:val="both"/>
        <w:rPr>
          <w:rStyle w:val="FontStyle88"/>
          <w:sz w:val="28"/>
          <w:szCs w:val="28"/>
          <w:lang w:val="uk-UA" w:eastAsia="uk-UA"/>
        </w:rPr>
      </w:pPr>
      <w:r>
        <w:rPr>
          <w:rStyle w:val="FontStyle88"/>
          <w:sz w:val="28"/>
          <w:szCs w:val="28"/>
          <w:lang w:val="uk-UA" w:eastAsia="uk-UA"/>
        </w:rPr>
        <w:t xml:space="preserve"> - створення сприятливих і рівних умов для діяльності фізичних осіб-підприємців платників єдиного податку першої та другої груп;</w:t>
      </w:r>
    </w:p>
    <w:p w:rsidR="00662432" w:rsidRDefault="00662432" w:rsidP="00662432">
      <w:pPr>
        <w:ind w:firstLine="709"/>
        <w:jc w:val="both"/>
        <w:rPr>
          <w:rStyle w:val="FontStyle88"/>
          <w:sz w:val="28"/>
          <w:szCs w:val="28"/>
          <w:lang w:eastAsia="uk-UA"/>
        </w:rPr>
      </w:pPr>
      <w:r>
        <w:rPr>
          <w:rStyle w:val="FontStyle88"/>
          <w:sz w:val="28"/>
          <w:szCs w:val="28"/>
          <w:lang w:val="uk-UA" w:eastAsia="uk-UA"/>
        </w:rPr>
        <w:t xml:space="preserve">- врегулювання відносин між </w:t>
      </w:r>
      <w:proofErr w:type="spellStart"/>
      <w:r>
        <w:rPr>
          <w:rStyle w:val="FontStyle88"/>
          <w:sz w:val="28"/>
          <w:szCs w:val="28"/>
          <w:lang w:val="uk-UA" w:eastAsia="uk-UA"/>
        </w:rPr>
        <w:t>Широківською</w:t>
      </w:r>
      <w:proofErr w:type="spellEnd"/>
      <w:r>
        <w:rPr>
          <w:rStyle w:val="FontStyle88"/>
          <w:sz w:val="28"/>
          <w:szCs w:val="28"/>
          <w:lang w:val="uk-UA" w:eastAsia="uk-UA"/>
        </w:rPr>
        <w:t xml:space="preserve"> сільською радою </w:t>
      </w:r>
      <w:proofErr w:type="spellStart"/>
      <w:r>
        <w:rPr>
          <w:rStyle w:val="FontStyle88"/>
          <w:sz w:val="28"/>
          <w:szCs w:val="28"/>
          <w:lang w:eastAsia="uk-UA"/>
        </w:rPr>
        <w:t>Запорізького</w:t>
      </w:r>
      <w:proofErr w:type="spellEnd"/>
      <w:r>
        <w:rPr>
          <w:rStyle w:val="FontStyle88"/>
          <w:sz w:val="28"/>
          <w:szCs w:val="28"/>
          <w:lang w:eastAsia="uk-UA"/>
        </w:rPr>
        <w:t xml:space="preserve"> району </w:t>
      </w:r>
      <w:proofErr w:type="spellStart"/>
      <w:r>
        <w:rPr>
          <w:rStyle w:val="FontStyle88"/>
          <w:sz w:val="28"/>
          <w:szCs w:val="28"/>
          <w:lang w:eastAsia="uk-UA"/>
        </w:rPr>
        <w:t>Запорізької</w:t>
      </w:r>
      <w:proofErr w:type="spellEnd"/>
      <w:r>
        <w:rPr>
          <w:rStyle w:val="FontStyle88"/>
          <w:sz w:val="28"/>
          <w:szCs w:val="28"/>
          <w:lang w:eastAsia="uk-UA"/>
        </w:rPr>
        <w:t xml:space="preserve"> </w:t>
      </w:r>
      <w:proofErr w:type="spellStart"/>
      <w:r>
        <w:rPr>
          <w:rStyle w:val="FontStyle88"/>
          <w:sz w:val="28"/>
          <w:szCs w:val="28"/>
          <w:lang w:eastAsia="uk-UA"/>
        </w:rPr>
        <w:t>області</w:t>
      </w:r>
      <w:proofErr w:type="spellEnd"/>
      <w:r>
        <w:rPr>
          <w:rStyle w:val="FontStyle88"/>
          <w:sz w:val="28"/>
          <w:szCs w:val="28"/>
          <w:lang w:eastAsia="uk-UA"/>
        </w:rPr>
        <w:t xml:space="preserve">, органами </w:t>
      </w:r>
      <w:proofErr w:type="spellStart"/>
      <w:r>
        <w:rPr>
          <w:rStyle w:val="FontStyle88"/>
          <w:sz w:val="28"/>
          <w:szCs w:val="28"/>
          <w:lang w:eastAsia="uk-UA"/>
        </w:rPr>
        <w:t>державної</w:t>
      </w:r>
      <w:proofErr w:type="spellEnd"/>
      <w:r>
        <w:rPr>
          <w:rStyle w:val="FontStyle88"/>
          <w:sz w:val="28"/>
          <w:szCs w:val="28"/>
          <w:lang w:eastAsia="uk-UA"/>
        </w:rPr>
        <w:t xml:space="preserve"> </w:t>
      </w:r>
      <w:r>
        <w:rPr>
          <w:rStyle w:val="FontStyle88"/>
          <w:sz w:val="28"/>
          <w:szCs w:val="28"/>
          <w:lang w:val="uk-UA" w:eastAsia="uk-UA"/>
        </w:rPr>
        <w:t xml:space="preserve">податкової </w:t>
      </w:r>
      <w:proofErr w:type="spellStart"/>
      <w:r>
        <w:rPr>
          <w:rStyle w:val="FontStyle88"/>
          <w:sz w:val="28"/>
          <w:szCs w:val="28"/>
          <w:lang w:eastAsia="uk-UA"/>
        </w:rPr>
        <w:t>служби</w:t>
      </w:r>
      <w:proofErr w:type="spellEnd"/>
      <w:r>
        <w:rPr>
          <w:rStyle w:val="FontStyle88"/>
          <w:sz w:val="28"/>
          <w:szCs w:val="28"/>
          <w:lang w:eastAsia="uk-UA"/>
        </w:rPr>
        <w:t xml:space="preserve"> та </w:t>
      </w:r>
      <w:proofErr w:type="spellStart"/>
      <w:r>
        <w:rPr>
          <w:rStyle w:val="FontStyle88"/>
          <w:sz w:val="28"/>
          <w:szCs w:val="28"/>
          <w:lang w:eastAsia="uk-UA"/>
        </w:rPr>
        <w:t>фізичними</w:t>
      </w:r>
      <w:proofErr w:type="spellEnd"/>
      <w:r>
        <w:rPr>
          <w:rStyle w:val="FontStyle88"/>
          <w:sz w:val="28"/>
          <w:szCs w:val="28"/>
          <w:lang w:eastAsia="uk-UA"/>
        </w:rPr>
        <w:t xml:space="preserve"> особами-</w:t>
      </w:r>
      <w:proofErr w:type="spellStart"/>
      <w:r>
        <w:rPr>
          <w:rStyle w:val="FontStyle88"/>
          <w:sz w:val="28"/>
          <w:szCs w:val="28"/>
          <w:lang w:eastAsia="uk-UA"/>
        </w:rPr>
        <w:t>підприємцями</w:t>
      </w:r>
      <w:proofErr w:type="spellEnd"/>
      <w:r>
        <w:rPr>
          <w:rStyle w:val="FontStyle88"/>
          <w:sz w:val="28"/>
          <w:szCs w:val="28"/>
          <w:lang w:eastAsia="uk-UA"/>
        </w:rPr>
        <w:t xml:space="preserve"> </w:t>
      </w:r>
      <w:proofErr w:type="spellStart"/>
      <w:r>
        <w:rPr>
          <w:rStyle w:val="FontStyle88"/>
          <w:sz w:val="28"/>
          <w:szCs w:val="28"/>
          <w:lang w:eastAsia="uk-UA"/>
        </w:rPr>
        <w:t>платниками</w:t>
      </w:r>
      <w:proofErr w:type="spellEnd"/>
      <w:r>
        <w:rPr>
          <w:rStyle w:val="FontStyle88"/>
          <w:sz w:val="28"/>
          <w:szCs w:val="28"/>
          <w:lang w:eastAsia="uk-UA"/>
        </w:rPr>
        <w:t xml:space="preserve"> </w:t>
      </w:r>
      <w:proofErr w:type="spellStart"/>
      <w:r>
        <w:rPr>
          <w:rStyle w:val="FontStyle88"/>
          <w:sz w:val="28"/>
          <w:szCs w:val="28"/>
          <w:lang w:eastAsia="uk-UA"/>
        </w:rPr>
        <w:t>першої</w:t>
      </w:r>
      <w:proofErr w:type="spellEnd"/>
      <w:r>
        <w:rPr>
          <w:rStyle w:val="FontStyle88"/>
          <w:sz w:val="28"/>
          <w:szCs w:val="28"/>
          <w:lang w:eastAsia="uk-UA"/>
        </w:rPr>
        <w:t xml:space="preserve"> та </w:t>
      </w:r>
      <w:proofErr w:type="spellStart"/>
      <w:r>
        <w:rPr>
          <w:rStyle w:val="FontStyle88"/>
          <w:sz w:val="28"/>
          <w:szCs w:val="28"/>
          <w:lang w:eastAsia="uk-UA"/>
        </w:rPr>
        <w:t>другої</w:t>
      </w:r>
      <w:proofErr w:type="spellEnd"/>
      <w:r>
        <w:rPr>
          <w:rStyle w:val="FontStyle88"/>
          <w:sz w:val="28"/>
          <w:szCs w:val="28"/>
          <w:lang w:eastAsia="uk-UA"/>
        </w:rPr>
        <w:t xml:space="preserve"> </w:t>
      </w:r>
      <w:proofErr w:type="spellStart"/>
      <w:r>
        <w:rPr>
          <w:rStyle w:val="FontStyle88"/>
          <w:sz w:val="28"/>
          <w:szCs w:val="28"/>
          <w:lang w:eastAsia="uk-UA"/>
        </w:rPr>
        <w:t>груп</w:t>
      </w:r>
      <w:proofErr w:type="spellEnd"/>
      <w:r>
        <w:rPr>
          <w:rStyle w:val="FontStyle88"/>
          <w:sz w:val="28"/>
          <w:szCs w:val="28"/>
          <w:lang w:eastAsia="uk-UA"/>
        </w:rPr>
        <w:t>.</w:t>
      </w:r>
    </w:p>
    <w:p w:rsidR="00662432" w:rsidRDefault="00662432" w:rsidP="00662432">
      <w:pPr>
        <w:ind w:firstLine="708"/>
        <w:jc w:val="both"/>
        <w:textAlignment w:val="baseline"/>
        <w:rPr>
          <w:lang w:val="uk-UA"/>
        </w:rPr>
      </w:pPr>
      <w:r>
        <w:rPr>
          <w:b/>
          <w:sz w:val="28"/>
          <w:szCs w:val="28"/>
          <w:lang w:val="uk-UA" w:eastAsia="uk-UA"/>
        </w:rPr>
        <w:lastRenderedPageBreak/>
        <w:t>4.</w:t>
      </w:r>
      <w:r>
        <w:rPr>
          <w:b/>
          <w:bCs/>
          <w:sz w:val="28"/>
          <w:szCs w:val="28"/>
          <w:lang w:val="uk-UA"/>
        </w:rPr>
        <w:t xml:space="preserve"> Строк  виконання  заходів  з  відстеження результативності дії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bCs/>
          <w:sz w:val="28"/>
          <w:szCs w:val="28"/>
          <w:lang w:val="uk-UA"/>
        </w:rPr>
        <w:t>: </w:t>
      </w:r>
      <w:r>
        <w:rPr>
          <w:sz w:val="28"/>
          <w:szCs w:val="28"/>
          <w:lang w:val="uk-UA"/>
        </w:rPr>
        <w:t> з 01.07.2021  по 31.07.2021.</w:t>
      </w:r>
    </w:p>
    <w:p w:rsidR="00662432" w:rsidRDefault="00662432" w:rsidP="00662432">
      <w:pPr>
        <w:pStyle w:val="a3"/>
        <w:spacing w:line="232" w:lineRule="auto"/>
        <w:ind w:left="23" w:right="23" w:firstLine="697"/>
        <w:rPr>
          <w:color w:val="FF0000"/>
          <w:szCs w:val="28"/>
          <w:lang w:eastAsia="uk-UA"/>
        </w:rPr>
      </w:pPr>
    </w:p>
    <w:p w:rsidR="00662432" w:rsidRDefault="00662432" w:rsidP="00662432">
      <w:pPr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Тип  відстеження результативності дії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>:  базове відстеження.</w:t>
      </w:r>
    </w:p>
    <w:p w:rsidR="00662432" w:rsidRDefault="00662432" w:rsidP="00662432">
      <w:pPr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662432" w:rsidRDefault="00662432" w:rsidP="00662432">
      <w:pPr>
        <w:ind w:firstLine="708"/>
        <w:jc w:val="both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6. Методи  одержання  результатів  відстеження результативності дії регуляторного </w:t>
      </w:r>
      <w:proofErr w:type="spellStart"/>
      <w:r>
        <w:rPr>
          <w:b/>
          <w:bCs/>
          <w:sz w:val="28"/>
          <w:szCs w:val="28"/>
          <w:lang w:val="uk-UA"/>
        </w:rPr>
        <w:t>акта</w:t>
      </w:r>
      <w:proofErr w:type="spellEnd"/>
      <w:r>
        <w:rPr>
          <w:b/>
          <w:bCs/>
          <w:sz w:val="28"/>
          <w:szCs w:val="28"/>
          <w:lang w:val="uk-UA"/>
        </w:rPr>
        <w:t>: </w:t>
      </w:r>
    </w:p>
    <w:p w:rsidR="00662432" w:rsidRDefault="00662432" w:rsidP="0066243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проведення базового відстеження результативності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використовувався аналітично-статистичний метод одержання результатів відстеження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>.</w:t>
      </w:r>
    </w:p>
    <w:p w:rsidR="00662432" w:rsidRDefault="00662432" w:rsidP="00662432">
      <w:pPr>
        <w:ind w:firstLine="720"/>
        <w:jc w:val="both"/>
        <w:rPr>
          <w:sz w:val="28"/>
          <w:szCs w:val="28"/>
          <w:lang w:val="uk-UA"/>
        </w:rPr>
      </w:pPr>
    </w:p>
    <w:p w:rsidR="00662432" w:rsidRDefault="00662432" w:rsidP="00662432">
      <w:pPr>
        <w:ind w:firstLine="708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Дані та припущення, на основі яких відстежувалася результативність дії регуляторного </w:t>
      </w:r>
      <w:proofErr w:type="spellStart"/>
      <w:r>
        <w:rPr>
          <w:b/>
          <w:sz w:val="28"/>
          <w:szCs w:val="28"/>
          <w:lang w:val="uk-UA"/>
        </w:rPr>
        <w:t>акта</w:t>
      </w:r>
      <w:proofErr w:type="spellEnd"/>
      <w:r>
        <w:rPr>
          <w:b/>
          <w:sz w:val="28"/>
          <w:szCs w:val="28"/>
          <w:lang w:val="uk-UA"/>
        </w:rPr>
        <w:t xml:space="preserve">, а також спосіб одержання даних: </w:t>
      </w:r>
    </w:p>
    <w:p w:rsidR="00662432" w:rsidRDefault="00662432" w:rsidP="00662432">
      <w:pPr>
        <w:ind w:firstLine="72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Враховуючи цілі регулювання для відстеження результативності дії регуляторного </w:t>
      </w:r>
      <w:proofErr w:type="spellStart"/>
      <w:r>
        <w:rPr>
          <w:iCs/>
          <w:sz w:val="28"/>
          <w:szCs w:val="28"/>
          <w:lang w:val="uk-UA"/>
        </w:rPr>
        <w:t>акта</w:t>
      </w:r>
      <w:proofErr w:type="spellEnd"/>
      <w:r>
        <w:rPr>
          <w:iCs/>
          <w:sz w:val="28"/>
          <w:szCs w:val="28"/>
          <w:lang w:val="uk-UA"/>
        </w:rPr>
        <w:t xml:space="preserve"> визначені показники: </w:t>
      </w:r>
    </w:p>
    <w:p w:rsidR="00662432" w:rsidRDefault="00662432" w:rsidP="00662432">
      <w:pPr>
        <w:pStyle w:val="a3"/>
        <w:ind w:firstLine="709"/>
        <w:rPr>
          <w:szCs w:val="28"/>
        </w:rPr>
      </w:pPr>
      <w:r>
        <w:rPr>
          <w:szCs w:val="28"/>
        </w:rPr>
        <w:t>- обсяг надходжень до місцевого бюджету єдиного податку від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податку;</w:t>
      </w:r>
    </w:p>
    <w:p w:rsidR="00662432" w:rsidRDefault="00662432" w:rsidP="00662432">
      <w:pPr>
        <w:pStyle w:val="a3"/>
        <w:ind w:firstLine="709"/>
        <w:rPr>
          <w:szCs w:val="28"/>
        </w:rPr>
      </w:pPr>
      <w:r>
        <w:rPr>
          <w:szCs w:val="28"/>
        </w:rPr>
        <w:t>- кількість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податку;</w:t>
      </w:r>
    </w:p>
    <w:p w:rsidR="00662432" w:rsidRDefault="00662432" w:rsidP="0066243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рівень поінформованості суб’єктів господарювання з основних положень регуляторного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>, %.</w:t>
      </w:r>
    </w:p>
    <w:p w:rsidR="00662432" w:rsidRDefault="00662432" w:rsidP="00662432">
      <w:pPr>
        <w:ind w:firstLine="720"/>
        <w:jc w:val="both"/>
        <w:rPr>
          <w:sz w:val="28"/>
          <w:szCs w:val="28"/>
          <w:lang w:val="uk-UA"/>
        </w:rPr>
      </w:pPr>
    </w:p>
    <w:p w:rsidR="00662432" w:rsidRDefault="00662432" w:rsidP="00662432">
      <w:pPr>
        <w:pStyle w:val="a3"/>
        <w:ind w:firstLine="708"/>
        <w:rPr>
          <w:b/>
          <w:szCs w:val="28"/>
        </w:rPr>
      </w:pPr>
      <w:r>
        <w:rPr>
          <w:szCs w:val="28"/>
        </w:rPr>
        <w:t xml:space="preserve">Регуляторний акт розглядався на засіданні постійної комісії </w:t>
      </w:r>
      <w:proofErr w:type="spellStart"/>
      <w:r>
        <w:rPr>
          <w:szCs w:val="28"/>
        </w:rPr>
        <w:t>Широківської</w:t>
      </w:r>
      <w:proofErr w:type="spellEnd"/>
      <w:r>
        <w:rPr>
          <w:szCs w:val="28"/>
        </w:rPr>
        <w:t xml:space="preserve"> сільської ради з питань фінансів та бюджету, соціально-економічного розвитку, з питань промисловості, підприємництва, транспорту, зв’язку та сфери послуг та регуляторної політики.</w:t>
      </w:r>
    </w:p>
    <w:p w:rsidR="00662432" w:rsidRDefault="00662432" w:rsidP="00662432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62432" w:rsidRDefault="00662432" w:rsidP="00662432">
      <w:pPr>
        <w:ind w:firstLine="708"/>
        <w:jc w:val="both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 Кількісні  та  якісні  значення  показників  результативності дії регуляторного акту:</w:t>
      </w:r>
    </w:p>
    <w:p w:rsidR="00662432" w:rsidRDefault="00662432" w:rsidP="00662432">
      <w:pPr>
        <w:ind w:firstLine="709"/>
        <w:jc w:val="both"/>
        <w:rPr>
          <w:rStyle w:val="a8"/>
          <w:color w:val="181818"/>
        </w:rPr>
      </w:pPr>
      <w:r>
        <w:rPr>
          <w:rStyle w:val="a8"/>
          <w:color w:val="181818"/>
          <w:sz w:val="28"/>
          <w:szCs w:val="28"/>
          <w:lang w:val="uk-UA"/>
        </w:rPr>
        <w:t xml:space="preserve">Для визначення ступеня досягнення очікуваних результатів та цілей регулювання застосовані прогнозні показники результативності дії регуляторного </w:t>
      </w:r>
      <w:proofErr w:type="spellStart"/>
      <w:r>
        <w:rPr>
          <w:rStyle w:val="a8"/>
          <w:color w:val="181818"/>
          <w:sz w:val="28"/>
          <w:szCs w:val="28"/>
          <w:lang w:val="uk-UA"/>
        </w:rPr>
        <w:t>акта</w:t>
      </w:r>
      <w:proofErr w:type="spellEnd"/>
      <w:r>
        <w:rPr>
          <w:rStyle w:val="a8"/>
          <w:color w:val="181818"/>
          <w:sz w:val="28"/>
          <w:szCs w:val="28"/>
          <w:lang w:val="uk-UA"/>
        </w:rPr>
        <w:t>.</w:t>
      </w:r>
    </w:p>
    <w:p w:rsidR="00662432" w:rsidRDefault="00662432" w:rsidP="00662432">
      <w:pPr>
        <w:ind w:firstLine="709"/>
        <w:jc w:val="both"/>
        <w:rPr>
          <w:rStyle w:val="a8"/>
          <w:b w:val="0"/>
          <w:color w:val="181818"/>
          <w:lang w:val="uk-UA"/>
        </w:rPr>
      </w:pPr>
    </w:p>
    <w:tbl>
      <w:tblPr>
        <w:tblpPr w:leftFromText="180" w:rightFromText="180" w:bottomFromText="160" w:vertAnchor="text" w:tblpX="-675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304"/>
        <w:gridCol w:w="1418"/>
        <w:gridCol w:w="1559"/>
        <w:gridCol w:w="1846"/>
        <w:gridCol w:w="15"/>
      </w:tblGrid>
      <w:tr w:rsidR="00662432" w:rsidTr="00662432">
        <w:trPr>
          <w:gridAfter w:val="1"/>
          <w:wAfter w:w="15" w:type="dxa"/>
          <w:trHeight w:val="417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lang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lang w:val="uk-UA" w:eastAsia="en-US"/>
              </w:rPr>
            </w:pPr>
            <w:proofErr w:type="spellStart"/>
            <w:r>
              <w:rPr>
                <w:b/>
                <w:i/>
                <w:iCs/>
                <w:lang w:eastAsia="en-US"/>
              </w:rPr>
              <w:t>Показник</w:t>
            </w:r>
            <w:proofErr w:type="spellEnd"/>
            <w:r>
              <w:rPr>
                <w:b/>
                <w:i/>
                <w:iCs/>
                <w:lang w:val="uk-UA" w:eastAsia="en-US"/>
              </w:rPr>
              <w:t>и результативності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  <w:lang w:eastAsia="en-US"/>
              </w:rPr>
              <w:t>Одиниці</w:t>
            </w:r>
            <w:proofErr w:type="spellEnd"/>
            <w:r>
              <w:rPr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  <w:lang w:eastAsia="en-US"/>
              </w:rPr>
              <w:t>виміру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  <w:lang w:eastAsia="en-US"/>
              </w:rPr>
              <w:t>Період</w:t>
            </w:r>
            <w:proofErr w:type="spellEnd"/>
            <w:r>
              <w:rPr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0"/>
                <w:szCs w:val="20"/>
                <w:lang w:eastAsia="en-US"/>
              </w:rPr>
              <w:t>відстеження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val="uk-UA" w:eastAsia="en-US"/>
              </w:rPr>
            </w:pPr>
            <w:r>
              <w:rPr>
                <w:b/>
                <w:i/>
                <w:iCs/>
                <w:sz w:val="20"/>
                <w:szCs w:val="20"/>
                <w:lang w:val="uk-UA" w:eastAsia="en-US"/>
              </w:rPr>
              <w:t>Прогнозні показники на  2022 рік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  <w:lang w:eastAsia="en-US"/>
              </w:rPr>
              <w:t>Відхилення</w:t>
            </w:r>
            <w:proofErr w:type="spellEnd"/>
            <w:r>
              <w:rPr>
                <w:b/>
                <w:i/>
                <w:i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/>
                <w:i/>
                <w:iCs/>
                <w:sz w:val="20"/>
                <w:szCs w:val="20"/>
                <w:lang w:eastAsia="en-US"/>
              </w:rPr>
              <w:t>показниках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 w:eastAsia="en-US"/>
              </w:rPr>
              <w:t xml:space="preserve"> (збільшення «+», зменшення «</w:t>
            </w:r>
            <w:proofErr w:type="gramStart"/>
            <w:r>
              <w:rPr>
                <w:b/>
                <w:i/>
                <w:iCs/>
                <w:sz w:val="20"/>
                <w:szCs w:val="20"/>
                <w:lang w:val="uk-UA" w:eastAsia="en-US"/>
              </w:rPr>
              <w:t>-«</w:t>
            </w:r>
            <w:proofErr w:type="gramEnd"/>
            <w:r>
              <w:rPr>
                <w:b/>
                <w:i/>
                <w:iCs/>
                <w:sz w:val="20"/>
                <w:szCs w:val="20"/>
                <w:lang w:val="uk-UA" w:eastAsia="en-US"/>
              </w:rPr>
              <w:t>) прогноз 2022/очікувані 2021</w:t>
            </w:r>
          </w:p>
        </w:tc>
      </w:tr>
      <w:tr w:rsidR="00662432" w:rsidTr="00662432">
        <w:trPr>
          <w:gridAfter w:val="1"/>
          <w:wAfter w:w="15" w:type="dxa"/>
          <w:trHeight w:val="92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2" w:rsidRDefault="00662432">
            <w:pPr>
              <w:spacing w:line="256" w:lineRule="auto"/>
              <w:rPr>
                <w:b/>
                <w:i/>
                <w:iCs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2" w:rsidRDefault="00662432">
            <w:pPr>
              <w:spacing w:line="256" w:lineRule="auto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val="uk-UA" w:eastAsia="en-US"/>
              </w:rPr>
            </w:pPr>
            <w:r>
              <w:rPr>
                <w:b/>
                <w:i/>
                <w:sz w:val="20"/>
                <w:szCs w:val="20"/>
                <w:lang w:val="uk-UA" w:eastAsia="en-US"/>
              </w:rPr>
              <w:t>Фактичні показники 2020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b/>
                <w:i/>
                <w:iCs/>
                <w:sz w:val="20"/>
                <w:szCs w:val="20"/>
                <w:lang w:val="uk-UA" w:eastAsia="en-US"/>
              </w:rPr>
            </w:pPr>
            <w:r>
              <w:rPr>
                <w:b/>
                <w:i/>
                <w:iCs/>
                <w:sz w:val="20"/>
                <w:szCs w:val="20"/>
                <w:lang w:val="uk-UA" w:eastAsia="en-US"/>
              </w:rPr>
              <w:t>Очікувані показники  2021 року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2" w:rsidRDefault="00662432">
            <w:pPr>
              <w:spacing w:line="256" w:lineRule="auto"/>
              <w:rPr>
                <w:b/>
                <w:i/>
                <w:iCs/>
                <w:sz w:val="20"/>
                <w:szCs w:val="20"/>
                <w:lang w:val="uk-UA"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432" w:rsidRDefault="00662432">
            <w:pPr>
              <w:spacing w:line="256" w:lineRule="auto"/>
              <w:rPr>
                <w:b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662432" w:rsidTr="00662432">
        <w:trPr>
          <w:gridAfter w:val="1"/>
          <w:wAfter w:w="15" w:type="dxa"/>
          <w:trHeight w:val="2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3</w:t>
            </w: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val="uk-UA" w:eastAsia="en-US"/>
              </w:rPr>
            </w:pPr>
            <w:r>
              <w:rPr>
                <w:i/>
                <w:iCs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val="uk-UA" w:eastAsia="en-US"/>
              </w:rPr>
            </w:pPr>
            <w:r>
              <w:rPr>
                <w:i/>
                <w:iCs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val="uk-UA" w:eastAsia="en-US"/>
              </w:rPr>
            </w:pPr>
            <w:r>
              <w:rPr>
                <w:i/>
                <w:iCs/>
                <w:sz w:val="20"/>
                <w:szCs w:val="20"/>
                <w:lang w:val="uk-UA" w:eastAsia="en-US"/>
              </w:rPr>
              <w:t>6</w:t>
            </w:r>
          </w:p>
        </w:tc>
      </w:tr>
      <w:tr w:rsidR="00662432" w:rsidTr="00662432">
        <w:trPr>
          <w:gridAfter w:val="1"/>
          <w:wAfter w:w="15" w:type="dxa"/>
          <w:trHeight w:val="2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 xml:space="preserve">Кількість </w:t>
            </w:r>
            <w:proofErr w:type="spellStart"/>
            <w:r>
              <w:rPr>
                <w:iCs/>
                <w:lang w:val="uk-UA" w:eastAsia="en-US"/>
              </w:rPr>
              <w:t>суб</w:t>
            </w:r>
            <w:proofErr w:type="spellEnd"/>
            <w:r>
              <w:rPr>
                <w:iCs/>
                <w:lang w:eastAsia="en-US"/>
              </w:rPr>
              <w:t>’</w:t>
            </w:r>
            <w:proofErr w:type="spellStart"/>
            <w:r>
              <w:rPr>
                <w:iCs/>
                <w:lang w:val="uk-UA" w:eastAsia="en-US"/>
              </w:rPr>
              <w:t>єктів</w:t>
            </w:r>
            <w:proofErr w:type="spellEnd"/>
            <w:r>
              <w:rPr>
                <w:iCs/>
                <w:lang w:val="uk-UA" w:eastAsia="en-US"/>
              </w:rPr>
              <w:t xml:space="preserve"> господарювання – платників </w:t>
            </w:r>
            <w:r>
              <w:rPr>
                <w:iCs/>
                <w:lang w:val="uk-UA" w:eastAsia="en-US"/>
              </w:rPr>
              <w:lastRenderedPageBreak/>
              <w:t xml:space="preserve">єдиного податку І групи, на яких поширюватиметься дія регуляторного </w:t>
            </w:r>
            <w:proofErr w:type="spellStart"/>
            <w:r>
              <w:rPr>
                <w:iCs/>
                <w:lang w:val="uk-UA" w:eastAsia="en-US"/>
              </w:rPr>
              <w:t>акта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both"/>
              <w:rPr>
                <w:i/>
                <w:iCs/>
                <w:sz w:val="20"/>
                <w:szCs w:val="20"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val="uk-UA" w:eastAsia="en-US"/>
              </w:rPr>
            </w:pPr>
            <w:r>
              <w:rPr>
                <w:i/>
                <w:iCs/>
                <w:sz w:val="20"/>
                <w:szCs w:val="20"/>
                <w:lang w:val="uk-UA" w:eastAsia="en-US"/>
              </w:rPr>
              <w:t>Од.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tabs>
                <w:tab w:val="left" w:pos="275"/>
                <w:tab w:val="center" w:pos="601"/>
              </w:tabs>
              <w:spacing w:line="256" w:lineRule="auto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ab/>
            </w:r>
          </w:p>
          <w:p w:rsidR="00662432" w:rsidRDefault="00662432">
            <w:pPr>
              <w:tabs>
                <w:tab w:val="left" w:pos="275"/>
                <w:tab w:val="center" w:pos="601"/>
              </w:tabs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0</w:t>
            </w:r>
          </w:p>
        </w:tc>
      </w:tr>
      <w:tr w:rsidR="00662432" w:rsidTr="00662432">
        <w:trPr>
          <w:gridAfter w:val="1"/>
          <w:wAfter w:w="15" w:type="dxa"/>
          <w:trHeight w:val="4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 xml:space="preserve">Кількість </w:t>
            </w:r>
            <w:proofErr w:type="spellStart"/>
            <w:r>
              <w:rPr>
                <w:iCs/>
                <w:lang w:val="uk-UA" w:eastAsia="en-US"/>
              </w:rPr>
              <w:t>суб</w:t>
            </w:r>
            <w:proofErr w:type="spellEnd"/>
            <w:r>
              <w:rPr>
                <w:iCs/>
                <w:lang w:eastAsia="en-US"/>
              </w:rPr>
              <w:t>’</w:t>
            </w:r>
            <w:proofErr w:type="spellStart"/>
            <w:r>
              <w:rPr>
                <w:iCs/>
                <w:lang w:val="uk-UA" w:eastAsia="en-US"/>
              </w:rPr>
              <w:t>єктів</w:t>
            </w:r>
            <w:proofErr w:type="spellEnd"/>
            <w:r>
              <w:rPr>
                <w:iCs/>
                <w:lang w:val="uk-UA" w:eastAsia="en-US"/>
              </w:rPr>
              <w:t xml:space="preserve"> господарювання – платників єдиного податку ІІ групи, на яких поширюватиметься дія регуляторного </w:t>
            </w:r>
            <w:proofErr w:type="spellStart"/>
            <w:r>
              <w:rPr>
                <w:iCs/>
                <w:lang w:val="uk-UA" w:eastAsia="en-US"/>
              </w:rPr>
              <w:t>акта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>Од.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180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0</w:t>
            </w:r>
          </w:p>
        </w:tc>
      </w:tr>
      <w:tr w:rsidR="00662432" w:rsidTr="00662432">
        <w:trPr>
          <w:gridAfter w:val="1"/>
          <w:wAfter w:w="15" w:type="dxa"/>
          <w:trHeight w:val="4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both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 xml:space="preserve">Надходження єдиного податку від  </w:t>
            </w:r>
            <w:proofErr w:type="spellStart"/>
            <w:r>
              <w:rPr>
                <w:iCs/>
                <w:lang w:val="uk-UA" w:eastAsia="en-US"/>
              </w:rPr>
              <w:t>суб</w:t>
            </w:r>
            <w:proofErr w:type="spellEnd"/>
            <w:r>
              <w:rPr>
                <w:iCs/>
                <w:lang w:eastAsia="en-US"/>
              </w:rPr>
              <w:t>’</w:t>
            </w:r>
            <w:proofErr w:type="spellStart"/>
            <w:r>
              <w:rPr>
                <w:iCs/>
                <w:lang w:val="uk-UA" w:eastAsia="en-US"/>
              </w:rPr>
              <w:t>єктів</w:t>
            </w:r>
            <w:proofErr w:type="spellEnd"/>
            <w:r>
              <w:rPr>
                <w:iCs/>
                <w:lang w:val="uk-UA" w:eastAsia="en-US"/>
              </w:rPr>
              <w:t xml:space="preserve"> господарювання – платників єдиного податку І групи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>тис.</w:t>
            </w: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>грн.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86,3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+7,3</w:t>
            </w:r>
          </w:p>
        </w:tc>
      </w:tr>
      <w:tr w:rsidR="00662432" w:rsidTr="00662432">
        <w:trPr>
          <w:gridAfter w:val="1"/>
          <w:wAfter w:w="15" w:type="dxa"/>
          <w:trHeight w:val="4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both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 xml:space="preserve">Надходження єдиного податку від  </w:t>
            </w:r>
            <w:proofErr w:type="spellStart"/>
            <w:r>
              <w:rPr>
                <w:iCs/>
                <w:lang w:val="uk-UA" w:eastAsia="en-US"/>
              </w:rPr>
              <w:t>суб</w:t>
            </w:r>
            <w:proofErr w:type="spellEnd"/>
            <w:r>
              <w:rPr>
                <w:iCs/>
                <w:lang w:eastAsia="en-US"/>
              </w:rPr>
              <w:t>’</w:t>
            </w:r>
            <w:proofErr w:type="spellStart"/>
            <w:r>
              <w:rPr>
                <w:iCs/>
                <w:lang w:val="uk-UA" w:eastAsia="en-US"/>
              </w:rPr>
              <w:t>єктів</w:t>
            </w:r>
            <w:proofErr w:type="spellEnd"/>
            <w:r>
              <w:rPr>
                <w:iCs/>
                <w:lang w:val="uk-UA" w:eastAsia="en-US"/>
              </w:rPr>
              <w:t xml:space="preserve"> господарювання – платників єдиного податку ІІ групи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>тис.</w:t>
            </w: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>грн.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1 748,0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2 808,0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+216,0</w:t>
            </w:r>
          </w:p>
        </w:tc>
      </w:tr>
      <w:tr w:rsidR="00662432" w:rsidRPr="00662432" w:rsidTr="0066243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Рівень поінформованості суб’єктів господарювання з основних положень </w:t>
            </w:r>
            <w:proofErr w:type="spellStart"/>
            <w:r>
              <w:rPr>
                <w:lang w:val="uk-UA" w:eastAsia="en-US"/>
              </w:rPr>
              <w:t>акта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</w:p>
          <w:p w:rsidR="00662432" w:rsidRDefault="00662432">
            <w:pPr>
              <w:spacing w:line="256" w:lineRule="auto"/>
              <w:jc w:val="center"/>
              <w:rPr>
                <w:i/>
                <w:iCs/>
                <w:lang w:val="uk-UA"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2" w:rsidRDefault="0066243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32" w:rsidRDefault="0066243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Проект рішення про встановлення ставок єдиного податку для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 оприлюднено  на офіційному веб-сайті  </w:t>
            </w:r>
            <w:proofErr w:type="spellStart"/>
            <w:r>
              <w:rPr>
                <w:lang w:val="uk-UA" w:eastAsia="en-US"/>
              </w:rPr>
              <w:t>Широківської</w:t>
            </w:r>
            <w:proofErr w:type="spellEnd"/>
            <w:r>
              <w:rPr>
                <w:lang w:val="uk-UA" w:eastAsia="en-US"/>
              </w:rPr>
              <w:t xml:space="preserve"> сільської ради  відповідно до вимог Закону України «Про засади державної регуляторної політики у сфері господарської діяльності» </w:t>
            </w:r>
          </w:p>
        </w:tc>
      </w:tr>
    </w:tbl>
    <w:p w:rsidR="00662432" w:rsidRDefault="00662432" w:rsidP="00662432">
      <w:pPr>
        <w:ind w:firstLine="709"/>
        <w:jc w:val="both"/>
        <w:rPr>
          <w:rStyle w:val="a8"/>
          <w:b w:val="0"/>
          <w:i/>
          <w:color w:val="181818"/>
          <w:sz w:val="28"/>
          <w:szCs w:val="28"/>
          <w:lang w:val="uk-UA"/>
        </w:rPr>
      </w:pPr>
    </w:p>
    <w:p w:rsidR="00662432" w:rsidRPr="00662432" w:rsidRDefault="00662432" w:rsidP="00662432">
      <w:pPr>
        <w:ind w:firstLine="709"/>
        <w:jc w:val="both"/>
        <w:rPr>
          <w:rStyle w:val="21"/>
          <w:lang w:val="uk-UA"/>
        </w:rPr>
      </w:pPr>
      <w:r>
        <w:rPr>
          <w:rStyle w:val="21"/>
          <w:sz w:val="28"/>
          <w:szCs w:val="28"/>
          <w:lang w:val="uk-UA"/>
        </w:rPr>
        <w:t>Згідно з статтею 10 Податкового кодексу України єдиний податок належить до місцевих податків і фіксовані ставки єдиного податку для фізичних осіб-підприємців встановлюються рішенням сільської ради в межах ставок, визначених Податковим кодексом України (для першої групи – у межах до 10 відсотків розміру прожиткового мінімуму для працездатних осіб, для другої групи платників єдиного податку – у межах до 20 відсотків розміру мінімальної заробітної плати).</w:t>
      </w:r>
    </w:p>
    <w:p w:rsidR="00662432" w:rsidRDefault="00662432" w:rsidP="00662432">
      <w:pPr>
        <w:ind w:firstLine="709"/>
        <w:jc w:val="both"/>
        <w:rPr>
          <w:rStyle w:val="21"/>
          <w:sz w:val="28"/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t>Фіксовані ставки встановлюються для фізичних осіб-підприємців, які здійснюють господарську діяльність залежно від виду господарської діяльності (згідно з Податковим кодексом України та КВЕД за ДК 009:2010), з розрахунку на календарний місяць.</w:t>
      </w:r>
    </w:p>
    <w:p w:rsidR="00662432" w:rsidRDefault="00662432" w:rsidP="00662432">
      <w:pPr>
        <w:ind w:firstLine="709"/>
        <w:jc w:val="both"/>
        <w:rPr>
          <w:rStyle w:val="21"/>
          <w:sz w:val="28"/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t>Прийняття рішення «</w:t>
      </w:r>
      <w:r>
        <w:rPr>
          <w:color w:val="000000"/>
          <w:sz w:val="28"/>
          <w:szCs w:val="28"/>
          <w:lang w:val="uk-UA"/>
        </w:rPr>
        <w:t xml:space="preserve">Про встановлення  ставок єдиного податку для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>
        <w:rPr>
          <w:color w:val="000000"/>
          <w:sz w:val="28"/>
          <w:szCs w:val="28"/>
          <w:lang w:val="uk-UA"/>
        </w:rPr>
        <w:t>Широківській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сільській раді Запорізького району Запорізької області» </w:t>
      </w:r>
      <w:r>
        <w:rPr>
          <w:rStyle w:val="21"/>
          <w:sz w:val="28"/>
          <w:szCs w:val="28"/>
          <w:lang w:val="uk-UA"/>
        </w:rPr>
        <w:t xml:space="preserve">забезпечить у 2022 році додаткові надходження до бюджету сільської ради на загальну суму 223,3 </w:t>
      </w:r>
      <w:proofErr w:type="spellStart"/>
      <w:r>
        <w:rPr>
          <w:rStyle w:val="21"/>
          <w:sz w:val="28"/>
          <w:szCs w:val="28"/>
          <w:lang w:val="uk-UA"/>
        </w:rPr>
        <w:t>тис.грн</w:t>
      </w:r>
      <w:proofErr w:type="spellEnd"/>
      <w:r>
        <w:rPr>
          <w:rStyle w:val="21"/>
          <w:sz w:val="28"/>
          <w:szCs w:val="28"/>
          <w:lang w:val="uk-UA"/>
        </w:rPr>
        <w:t xml:space="preserve">., в </w:t>
      </w:r>
      <w:proofErr w:type="spellStart"/>
      <w:r>
        <w:rPr>
          <w:rStyle w:val="21"/>
          <w:sz w:val="28"/>
          <w:szCs w:val="28"/>
          <w:lang w:val="uk-UA"/>
        </w:rPr>
        <w:t>т.ч</w:t>
      </w:r>
      <w:proofErr w:type="spellEnd"/>
      <w:r>
        <w:rPr>
          <w:rStyle w:val="21"/>
          <w:sz w:val="28"/>
          <w:szCs w:val="28"/>
          <w:lang w:val="uk-UA"/>
        </w:rPr>
        <w:t>.:</w:t>
      </w:r>
    </w:p>
    <w:p w:rsidR="00662432" w:rsidRDefault="00662432" w:rsidP="00662432">
      <w:pPr>
        <w:numPr>
          <w:ilvl w:val="0"/>
          <w:numId w:val="1"/>
        </w:numPr>
        <w:suppressAutoHyphens/>
        <w:ind w:left="0" w:firstLine="709"/>
        <w:jc w:val="both"/>
        <w:rPr>
          <w:rStyle w:val="21"/>
          <w:sz w:val="28"/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lastRenderedPageBreak/>
        <w:t xml:space="preserve">від фізичних осіб – підприємців платників єдиного податку першої групи – 7,3 </w:t>
      </w:r>
      <w:proofErr w:type="spellStart"/>
      <w:r>
        <w:rPr>
          <w:rStyle w:val="21"/>
          <w:sz w:val="28"/>
          <w:szCs w:val="28"/>
          <w:lang w:val="uk-UA"/>
        </w:rPr>
        <w:t>тис.грн</w:t>
      </w:r>
      <w:proofErr w:type="spellEnd"/>
      <w:r>
        <w:rPr>
          <w:rStyle w:val="21"/>
          <w:sz w:val="28"/>
          <w:szCs w:val="28"/>
          <w:lang w:val="uk-UA"/>
        </w:rPr>
        <w:t>. (за рахунок підвищення прожиткового мінімуму на працездатних осіб з 01 січня 2022 року до 2 481 грн.);</w:t>
      </w:r>
    </w:p>
    <w:p w:rsidR="00662432" w:rsidRDefault="00662432" w:rsidP="00662432">
      <w:pPr>
        <w:numPr>
          <w:ilvl w:val="0"/>
          <w:numId w:val="1"/>
        </w:numPr>
        <w:suppressAutoHyphens/>
        <w:ind w:left="0" w:firstLine="709"/>
        <w:jc w:val="both"/>
        <w:rPr>
          <w:rStyle w:val="21"/>
          <w:sz w:val="28"/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t xml:space="preserve">від фізичних осіб – підприємців платників єдиного податку другої групи – 216,0 </w:t>
      </w:r>
      <w:proofErr w:type="spellStart"/>
      <w:r>
        <w:rPr>
          <w:rStyle w:val="21"/>
          <w:sz w:val="28"/>
          <w:szCs w:val="28"/>
          <w:lang w:val="uk-UA"/>
        </w:rPr>
        <w:t>тис.грн</w:t>
      </w:r>
      <w:proofErr w:type="spellEnd"/>
      <w:r>
        <w:rPr>
          <w:rStyle w:val="21"/>
          <w:sz w:val="28"/>
          <w:szCs w:val="28"/>
          <w:lang w:val="uk-UA"/>
        </w:rPr>
        <w:t>. (за рахунок підвищення розміру мінімальної заробітної плати з 01 січня 2022 року до 6 500 грн.).</w:t>
      </w:r>
    </w:p>
    <w:p w:rsidR="00662432" w:rsidRPr="00662432" w:rsidRDefault="00662432" w:rsidP="00662432">
      <w:pPr>
        <w:spacing w:line="232" w:lineRule="auto"/>
        <w:ind w:firstLine="708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Рівень поінформованості </w:t>
      </w:r>
      <w:proofErr w:type="spellStart"/>
      <w:r>
        <w:rPr>
          <w:sz w:val="28"/>
          <w:szCs w:val="28"/>
          <w:lang w:val="uk-UA"/>
        </w:rPr>
        <w:t>суб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господарювання з основних положень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є досить високим, що було передбачено при запровадженні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. Інформація щодо вимог регулювання розміщена на офіційному веб-сайті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662432" w:rsidRDefault="00662432" w:rsidP="00662432">
      <w:pPr>
        <w:spacing w:line="232" w:lineRule="auto"/>
        <w:jc w:val="both"/>
        <w:rPr>
          <w:sz w:val="28"/>
          <w:szCs w:val="28"/>
          <w:lang w:val="uk-UA"/>
        </w:rPr>
      </w:pPr>
    </w:p>
    <w:p w:rsidR="00662432" w:rsidRDefault="00662432" w:rsidP="00662432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9. Оцінка результатів реалізації регуляторного </w:t>
      </w:r>
      <w:proofErr w:type="spellStart"/>
      <w:r>
        <w:rPr>
          <w:b/>
          <w:sz w:val="28"/>
          <w:szCs w:val="28"/>
          <w:lang w:val="uk-UA" w:eastAsia="ar-SA"/>
        </w:rPr>
        <w:t>акта</w:t>
      </w:r>
      <w:proofErr w:type="spellEnd"/>
      <w:r>
        <w:rPr>
          <w:b/>
          <w:sz w:val="28"/>
          <w:szCs w:val="28"/>
          <w:lang w:val="uk-UA" w:eastAsia="ar-SA"/>
        </w:rPr>
        <w:t xml:space="preserve"> та ступеня досягнення визначених цілей.</w:t>
      </w:r>
    </w:p>
    <w:p w:rsidR="00662432" w:rsidRDefault="00662432" w:rsidP="0066243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аналізу прогнозних надходжень єдиного податку від фізичних осіб-підприємців І та ІІ груп до бюджету сільської ради можна зробити висновок, що відбудеться збільшення таких надходжень.</w:t>
      </w:r>
    </w:p>
    <w:p w:rsidR="00662432" w:rsidRDefault="00662432" w:rsidP="0066243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Показником результативності дії даного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стане фактичне збільшення надходжень єдиного податку від фізичних осіб-підприємців І та ІІ груп до бюджету сільської ради у 2022 році.</w:t>
      </w:r>
    </w:p>
    <w:p w:rsidR="00662432" w:rsidRDefault="00662432" w:rsidP="00662432">
      <w:pPr>
        <w:suppressAutoHyphens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Оцінка результатів реалізації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та ступінь досягнення мети будуть визначені при проведенні повторного та періодичного  </w:t>
      </w:r>
      <w:proofErr w:type="spellStart"/>
      <w:r>
        <w:rPr>
          <w:sz w:val="28"/>
          <w:szCs w:val="28"/>
          <w:lang w:val="uk-UA"/>
        </w:rPr>
        <w:t>відстежень</w:t>
      </w:r>
      <w:proofErr w:type="spellEnd"/>
      <w:r>
        <w:rPr>
          <w:sz w:val="28"/>
          <w:szCs w:val="28"/>
          <w:lang w:val="uk-UA"/>
        </w:rPr>
        <w:t xml:space="preserve"> результативності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>.</w:t>
      </w:r>
    </w:p>
    <w:p w:rsidR="00662432" w:rsidRDefault="00662432" w:rsidP="00662432">
      <w:pPr>
        <w:suppressAutoHyphens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термінів заходів, за допомогою яких здійснюватиметься відстеження результативності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, визначених  в Аналізі регуляторного впливу проекту рішення, повторне відстеження результативності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буде проведено в липні 2022 року, періодичне – в липні 2025 року. За результатами повторного та </w:t>
      </w:r>
      <w:proofErr w:type="spellStart"/>
      <w:r>
        <w:rPr>
          <w:sz w:val="28"/>
          <w:szCs w:val="28"/>
          <w:lang w:val="uk-UA"/>
        </w:rPr>
        <w:t>періодочного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відстежень</w:t>
      </w:r>
      <w:proofErr w:type="spellEnd"/>
      <w:r>
        <w:rPr>
          <w:sz w:val="28"/>
          <w:szCs w:val="28"/>
          <w:lang w:val="uk-UA"/>
        </w:rPr>
        <w:t xml:space="preserve"> буде визначатись ефективність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>.</w:t>
      </w:r>
    </w:p>
    <w:p w:rsidR="00662432" w:rsidRDefault="00662432" w:rsidP="00662432">
      <w:pPr>
        <w:suppressAutoHyphens/>
        <w:ind w:firstLine="720"/>
        <w:jc w:val="both"/>
        <w:rPr>
          <w:sz w:val="28"/>
          <w:szCs w:val="28"/>
          <w:lang w:val="uk-UA"/>
        </w:rPr>
      </w:pPr>
    </w:p>
    <w:p w:rsidR="00662432" w:rsidRDefault="00662432" w:rsidP="00662432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662432" w:rsidRDefault="00662432" w:rsidP="00662432">
      <w:pPr>
        <w:rPr>
          <w:rFonts w:eastAsia="Calibri"/>
          <w:sz w:val="28"/>
          <w:szCs w:val="28"/>
          <w:lang w:val="uk-UA" w:eastAsia="ja-JP" w:bidi="fa-IR"/>
        </w:rPr>
      </w:pPr>
      <w:r>
        <w:rPr>
          <w:rFonts w:eastAsia="Calibri"/>
          <w:sz w:val="28"/>
          <w:szCs w:val="28"/>
          <w:lang w:val="uk-UA" w:eastAsia="ja-JP" w:bidi="fa-IR"/>
        </w:rPr>
        <w:t>Сільський голова                                                                    Денис КОРОТЕНКО</w:t>
      </w:r>
    </w:p>
    <w:p w:rsidR="00ED33AA" w:rsidRDefault="00ED33AA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Pr="00663BB1" w:rsidRDefault="00662432" w:rsidP="00662432">
      <w:pPr>
        <w:pStyle w:val="a6"/>
        <w:jc w:val="center"/>
        <w:rPr>
          <w:rFonts w:ascii="Times New Roman" w:hAnsi="Times New Roman"/>
          <w:b/>
          <w:iCs/>
          <w:sz w:val="28"/>
          <w:szCs w:val="28"/>
        </w:rPr>
      </w:pPr>
      <w:r w:rsidRPr="00663BB1">
        <w:rPr>
          <w:rFonts w:ascii="Times New Roman" w:hAnsi="Times New Roman"/>
          <w:b/>
          <w:iCs/>
          <w:sz w:val="28"/>
          <w:szCs w:val="28"/>
        </w:rPr>
        <w:t>ЗВІТ</w:t>
      </w:r>
    </w:p>
    <w:p w:rsidR="00662432" w:rsidRDefault="00662432" w:rsidP="00662432">
      <w:pPr>
        <w:suppressAutoHyphens/>
        <w:jc w:val="center"/>
        <w:rPr>
          <w:b/>
          <w:bCs/>
          <w:iCs/>
          <w:sz w:val="28"/>
          <w:szCs w:val="28"/>
          <w:lang w:val="uk-UA"/>
        </w:rPr>
      </w:pPr>
      <w:r w:rsidRPr="00663BB1">
        <w:rPr>
          <w:b/>
          <w:bCs/>
          <w:iCs/>
          <w:sz w:val="28"/>
          <w:szCs w:val="28"/>
          <w:lang w:val="uk-UA"/>
        </w:rPr>
        <w:t xml:space="preserve">про повторне відстеження результативності дії регуляторного </w:t>
      </w:r>
      <w:proofErr w:type="spellStart"/>
      <w:r w:rsidRPr="00663BB1">
        <w:rPr>
          <w:b/>
          <w:bCs/>
          <w:iCs/>
          <w:sz w:val="28"/>
          <w:szCs w:val="28"/>
          <w:lang w:val="uk-UA"/>
        </w:rPr>
        <w:t>акта</w:t>
      </w:r>
      <w:proofErr w:type="spellEnd"/>
      <w:r w:rsidRPr="00663BB1">
        <w:rPr>
          <w:b/>
          <w:bCs/>
          <w:iCs/>
          <w:sz w:val="28"/>
          <w:szCs w:val="28"/>
          <w:lang w:val="uk-UA"/>
        </w:rPr>
        <w:t xml:space="preserve"> –  р</w:t>
      </w:r>
      <w:r w:rsidRPr="00663BB1">
        <w:rPr>
          <w:b/>
          <w:bCs/>
          <w:iCs/>
          <w:sz w:val="28"/>
          <w:szCs w:val="28"/>
          <w:lang w:val="uk-UA"/>
        </w:rPr>
        <w:t>і</w:t>
      </w:r>
      <w:r w:rsidRPr="00663BB1">
        <w:rPr>
          <w:b/>
          <w:bCs/>
          <w:iCs/>
          <w:sz w:val="28"/>
          <w:szCs w:val="28"/>
          <w:lang w:val="uk-UA"/>
        </w:rPr>
        <w:t xml:space="preserve">шення </w:t>
      </w:r>
      <w:proofErr w:type="spellStart"/>
      <w:r w:rsidRPr="00663BB1">
        <w:rPr>
          <w:b/>
          <w:bCs/>
          <w:iCs/>
          <w:sz w:val="28"/>
          <w:szCs w:val="28"/>
          <w:lang w:val="uk-UA"/>
        </w:rPr>
        <w:t>Широківської</w:t>
      </w:r>
      <w:proofErr w:type="spellEnd"/>
      <w:r w:rsidRPr="00663BB1">
        <w:rPr>
          <w:b/>
          <w:bCs/>
          <w:iCs/>
          <w:sz w:val="28"/>
          <w:szCs w:val="28"/>
          <w:lang w:val="uk-UA"/>
        </w:rPr>
        <w:t xml:space="preserve"> сільської ради Запорізького району Запорізької області від </w:t>
      </w:r>
      <w:r>
        <w:rPr>
          <w:b/>
          <w:bCs/>
          <w:iCs/>
          <w:sz w:val="28"/>
          <w:szCs w:val="28"/>
          <w:lang w:val="uk-UA"/>
        </w:rPr>
        <w:t>3</w:t>
      </w:r>
      <w:r w:rsidRPr="00663BB1">
        <w:rPr>
          <w:b/>
          <w:bCs/>
          <w:iCs/>
          <w:sz w:val="28"/>
          <w:szCs w:val="28"/>
          <w:lang w:val="uk-UA"/>
        </w:rPr>
        <w:t>0.06.20</w:t>
      </w:r>
      <w:r>
        <w:rPr>
          <w:b/>
          <w:bCs/>
          <w:iCs/>
          <w:sz w:val="28"/>
          <w:szCs w:val="28"/>
          <w:lang w:val="uk-UA"/>
        </w:rPr>
        <w:t>21</w:t>
      </w:r>
      <w:r w:rsidRPr="00663BB1">
        <w:rPr>
          <w:b/>
          <w:bCs/>
          <w:iCs/>
          <w:sz w:val="28"/>
          <w:szCs w:val="28"/>
          <w:lang w:val="uk-UA"/>
        </w:rPr>
        <w:t xml:space="preserve"> №</w:t>
      </w:r>
      <w:r>
        <w:rPr>
          <w:b/>
          <w:bCs/>
          <w:iCs/>
          <w:sz w:val="28"/>
          <w:szCs w:val="28"/>
          <w:lang w:val="uk-UA"/>
        </w:rPr>
        <w:t>2</w:t>
      </w:r>
      <w:r w:rsidRPr="00663BB1">
        <w:rPr>
          <w:b/>
          <w:bCs/>
          <w:iCs/>
          <w:sz w:val="28"/>
          <w:szCs w:val="28"/>
          <w:lang w:val="uk-UA"/>
        </w:rPr>
        <w:t xml:space="preserve"> «Про встановлення ставок єдиного податку для суб’єктів </w:t>
      </w:r>
      <w:r>
        <w:rPr>
          <w:b/>
          <w:bCs/>
          <w:iCs/>
          <w:sz w:val="28"/>
          <w:szCs w:val="28"/>
          <w:lang w:val="uk-UA"/>
        </w:rPr>
        <w:t xml:space="preserve">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>
        <w:rPr>
          <w:b/>
          <w:bCs/>
          <w:iCs/>
          <w:sz w:val="28"/>
          <w:szCs w:val="28"/>
          <w:lang w:val="uk-UA"/>
        </w:rPr>
        <w:t>Широківській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сільській раді Запорізького району Запорізької області»</w:t>
      </w:r>
    </w:p>
    <w:p w:rsidR="00662432" w:rsidRPr="00663BB1" w:rsidRDefault="00662432" w:rsidP="00662432">
      <w:pPr>
        <w:suppressAutoHyphens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29.07.2022 року</w:t>
      </w:r>
    </w:p>
    <w:p w:rsidR="00662432" w:rsidRPr="00663BB1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iCs/>
          <w:lang w:val="uk-UA"/>
        </w:rPr>
      </w:pP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Регуляторний акт розроблений відповідно до положень Конституції України, вимог Податкового кодексу України, Закону України «Про місцеве самоврядування в Україні», Закону України «Про засади державної регуляторної політики у сфері господарської діяльності» та </w:t>
      </w:r>
      <w:proofErr w:type="spellStart"/>
      <w:r w:rsidRPr="00810F03">
        <w:rPr>
          <w:sz w:val="27"/>
          <w:szCs w:val="27"/>
          <w:lang w:val="uk-UA"/>
        </w:rPr>
        <w:t>Методик</w:t>
      </w:r>
      <w:proofErr w:type="spellEnd"/>
      <w:r w:rsidRPr="00810F03">
        <w:rPr>
          <w:sz w:val="27"/>
          <w:szCs w:val="27"/>
          <w:lang w:val="uk-UA"/>
        </w:rPr>
        <w:t xml:space="preserve"> проведення аналізу впливу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>, затверджених постановою Кабінету Міністрів України від 11.03.2004 №308 (із змінами) «</w:t>
      </w:r>
      <w:r w:rsidRPr="00810F03">
        <w:rPr>
          <w:bCs/>
          <w:sz w:val="27"/>
          <w:szCs w:val="27"/>
          <w:shd w:val="clear" w:color="auto" w:fill="FFFFFF"/>
          <w:lang w:val="uk-UA"/>
        </w:rPr>
        <w:t xml:space="preserve">Про затвердження </w:t>
      </w:r>
      <w:proofErr w:type="spellStart"/>
      <w:r w:rsidRPr="00810F03">
        <w:rPr>
          <w:bCs/>
          <w:sz w:val="27"/>
          <w:szCs w:val="27"/>
          <w:shd w:val="clear" w:color="auto" w:fill="FFFFFF"/>
          <w:lang w:val="uk-UA"/>
        </w:rPr>
        <w:t>методик</w:t>
      </w:r>
      <w:proofErr w:type="spellEnd"/>
      <w:r w:rsidRPr="00810F03">
        <w:rPr>
          <w:bCs/>
          <w:sz w:val="27"/>
          <w:szCs w:val="27"/>
          <w:shd w:val="clear" w:color="auto" w:fill="FFFFFF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Pr="00810F03">
        <w:rPr>
          <w:bCs/>
          <w:sz w:val="27"/>
          <w:szCs w:val="27"/>
          <w:shd w:val="clear" w:color="auto" w:fill="FFFFFF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>».</w:t>
      </w:r>
    </w:p>
    <w:p w:rsidR="00662432" w:rsidRDefault="00662432" w:rsidP="00662432">
      <w:pPr>
        <w:suppressAutoHyphens/>
        <w:ind w:firstLine="708"/>
        <w:jc w:val="both"/>
        <w:rPr>
          <w:iCs/>
          <w:sz w:val="28"/>
          <w:szCs w:val="28"/>
          <w:lang w:val="uk-UA"/>
        </w:rPr>
      </w:pPr>
      <w:r w:rsidRPr="00663BB1">
        <w:rPr>
          <w:b/>
          <w:sz w:val="27"/>
          <w:szCs w:val="27"/>
          <w:lang w:val="uk-UA"/>
        </w:rPr>
        <w:t xml:space="preserve">1. Вид та назва регуляторного </w:t>
      </w:r>
      <w:proofErr w:type="spellStart"/>
      <w:r w:rsidRPr="00663BB1">
        <w:rPr>
          <w:b/>
          <w:sz w:val="27"/>
          <w:szCs w:val="27"/>
          <w:lang w:val="uk-UA"/>
        </w:rPr>
        <w:t>акта</w:t>
      </w:r>
      <w:proofErr w:type="spellEnd"/>
      <w:r w:rsidRPr="00663BB1">
        <w:rPr>
          <w:b/>
          <w:sz w:val="27"/>
          <w:szCs w:val="27"/>
          <w:lang w:val="uk-UA"/>
        </w:rPr>
        <w:t>, результативність якого відстеж</w:t>
      </w:r>
      <w:r w:rsidRPr="00663BB1">
        <w:rPr>
          <w:b/>
          <w:sz w:val="27"/>
          <w:szCs w:val="27"/>
          <w:lang w:val="uk-UA"/>
        </w:rPr>
        <w:t>у</w:t>
      </w:r>
      <w:r w:rsidRPr="00663BB1">
        <w:rPr>
          <w:b/>
          <w:sz w:val="27"/>
          <w:szCs w:val="27"/>
          <w:lang w:val="uk-UA"/>
        </w:rPr>
        <w:t>ється:</w:t>
      </w:r>
      <w:r w:rsidRPr="00810F03">
        <w:rPr>
          <w:b/>
          <w:i/>
          <w:iCs/>
          <w:sz w:val="27"/>
          <w:szCs w:val="27"/>
          <w:lang w:val="uk-UA"/>
        </w:rPr>
        <w:t xml:space="preserve"> </w:t>
      </w:r>
      <w:r w:rsidRPr="00810F03">
        <w:rPr>
          <w:sz w:val="27"/>
          <w:szCs w:val="27"/>
          <w:lang w:val="uk-UA"/>
        </w:rPr>
        <w:t xml:space="preserve">рішення </w:t>
      </w:r>
      <w:proofErr w:type="spellStart"/>
      <w:r w:rsidRPr="00810F03">
        <w:rPr>
          <w:sz w:val="27"/>
          <w:szCs w:val="27"/>
          <w:lang w:val="uk-UA"/>
        </w:rPr>
        <w:t>Широківської</w:t>
      </w:r>
      <w:proofErr w:type="spellEnd"/>
      <w:r w:rsidRPr="00810F03">
        <w:rPr>
          <w:sz w:val="27"/>
          <w:szCs w:val="27"/>
          <w:lang w:val="uk-UA"/>
        </w:rPr>
        <w:t xml:space="preserve"> сільської ради Запорізького району Запорізької області </w:t>
      </w:r>
      <w:r w:rsidRPr="00663BB1">
        <w:rPr>
          <w:iCs/>
          <w:sz w:val="28"/>
          <w:szCs w:val="28"/>
          <w:lang w:val="uk-UA"/>
        </w:rPr>
        <w:t xml:space="preserve">від 30.06.2021 №2 «Про встановлення ставок єдиного податку для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 w:rsidRPr="00663BB1">
        <w:rPr>
          <w:iCs/>
          <w:sz w:val="28"/>
          <w:szCs w:val="28"/>
          <w:lang w:val="uk-UA"/>
        </w:rPr>
        <w:t>Широківській</w:t>
      </w:r>
      <w:proofErr w:type="spellEnd"/>
      <w:r w:rsidRPr="00663BB1">
        <w:rPr>
          <w:iCs/>
          <w:sz w:val="28"/>
          <w:szCs w:val="28"/>
          <w:lang w:val="uk-UA"/>
        </w:rPr>
        <w:t xml:space="preserve"> сільській раді Запорізького району Запорізької області»</w:t>
      </w:r>
      <w:r>
        <w:rPr>
          <w:iCs/>
          <w:sz w:val="28"/>
          <w:szCs w:val="28"/>
          <w:lang w:val="uk-UA"/>
        </w:rPr>
        <w:t>.</w:t>
      </w:r>
    </w:p>
    <w:p w:rsidR="00662432" w:rsidRPr="00663BB1" w:rsidRDefault="00662432" w:rsidP="00662432">
      <w:pPr>
        <w:suppressAutoHyphens/>
        <w:ind w:firstLine="708"/>
        <w:jc w:val="both"/>
        <w:rPr>
          <w:iCs/>
          <w:sz w:val="28"/>
          <w:szCs w:val="28"/>
          <w:lang w:val="uk-UA"/>
        </w:rPr>
      </w:pPr>
    </w:p>
    <w:p w:rsid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  <w:lang w:val="uk-UA"/>
        </w:rPr>
      </w:pPr>
      <w:r w:rsidRPr="00663BB1">
        <w:rPr>
          <w:b/>
          <w:sz w:val="27"/>
          <w:szCs w:val="27"/>
          <w:lang w:val="uk-UA"/>
        </w:rPr>
        <w:t xml:space="preserve">2. Назва виконавця заходів з відстеження результативності регуляторного </w:t>
      </w:r>
      <w:proofErr w:type="spellStart"/>
      <w:r w:rsidRPr="00663BB1">
        <w:rPr>
          <w:b/>
          <w:sz w:val="27"/>
          <w:szCs w:val="27"/>
          <w:lang w:val="uk-UA"/>
        </w:rPr>
        <w:t>акта</w:t>
      </w:r>
      <w:proofErr w:type="spellEnd"/>
      <w:r w:rsidRPr="00663BB1">
        <w:rPr>
          <w:b/>
          <w:sz w:val="27"/>
          <w:szCs w:val="27"/>
          <w:lang w:val="uk-UA"/>
        </w:rPr>
        <w:t xml:space="preserve">: </w:t>
      </w:r>
      <w:r>
        <w:rPr>
          <w:sz w:val="27"/>
          <w:szCs w:val="27"/>
          <w:lang w:val="uk-UA"/>
        </w:rPr>
        <w:t>Фінансовий відділ</w:t>
      </w:r>
      <w:r w:rsidRPr="00810F03">
        <w:rPr>
          <w:sz w:val="27"/>
          <w:szCs w:val="27"/>
          <w:lang w:val="uk-UA"/>
        </w:rPr>
        <w:t xml:space="preserve"> </w:t>
      </w:r>
      <w:proofErr w:type="spellStart"/>
      <w:r w:rsidRPr="00810F03">
        <w:rPr>
          <w:sz w:val="27"/>
          <w:szCs w:val="27"/>
          <w:lang w:val="uk-UA"/>
        </w:rPr>
        <w:t>Широківської</w:t>
      </w:r>
      <w:proofErr w:type="spellEnd"/>
      <w:r w:rsidRPr="00810F03">
        <w:rPr>
          <w:sz w:val="27"/>
          <w:szCs w:val="27"/>
          <w:lang w:val="uk-UA"/>
        </w:rPr>
        <w:t xml:space="preserve"> сільської ради Запорізького району Запорізької області.</w:t>
      </w: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  <w:lang w:val="uk-UA"/>
        </w:rPr>
      </w:pP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b/>
          <w:i/>
          <w:iCs/>
          <w:sz w:val="27"/>
          <w:szCs w:val="27"/>
        </w:rPr>
      </w:pPr>
      <w:r w:rsidRPr="00663BB1">
        <w:rPr>
          <w:b/>
          <w:sz w:val="27"/>
          <w:szCs w:val="27"/>
        </w:rPr>
        <w:t xml:space="preserve">3. Строк </w:t>
      </w:r>
      <w:proofErr w:type="spellStart"/>
      <w:r w:rsidRPr="00663BB1">
        <w:rPr>
          <w:b/>
          <w:sz w:val="27"/>
          <w:szCs w:val="27"/>
        </w:rPr>
        <w:t>виконання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заходів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із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відстеження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результативност</w:t>
      </w:r>
      <w:proofErr w:type="spellEnd"/>
      <w:r w:rsidRPr="00663BB1">
        <w:rPr>
          <w:b/>
          <w:sz w:val="27"/>
          <w:szCs w:val="27"/>
          <w:lang w:val="uk-UA"/>
        </w:rPr>
        <w:t>і</w:t>
      </w:r>
      <w:r w:rsidRPr="00663BB1">
        <w:rPr>
          <w:b/>
          <w:sz w:val="27"/>
          <w:szCs w:val="27"/>
        </w:rPr>
        <w:t xml:space="preserve"> регуляторного акта:</w:t>
      </w:r>
      <w:r w:rsidRPr="00810F03">
        <w:rPr>
          <w:sz w:val="27"/>
          <w:szCs w:val="27"/>
        </w:rPr>
        <w:t xml:space="preserve"> </w:t>
      </w:r>
      <w:r w:rsidRPr="00810F03">
        <w:rPr>
          <w:sz w:val="27"/>
          <w:szCs w:val="27"/>
          <w:lang w:val="uk-UA"/>
        </w:rPr>
        <w:t>з 01.0</w:t>
      </w:r>
      <w:r>
        <w:rPr>
          <w:sz w:val="27"/>
          <w:szCs w:val="27"/>
          <w:lang w:val="uk-UA"/>
        </w:rPr>
        <w:t>7</w:t>
      </w:r>
      <w:r w:rsidRPr="00810F03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2</w:t>
      </w:r>
      <w:r w:rsidRPr="00810F03">
        <w:rPr>
          <w:sz w:val="27"/>
          <w:szCs w:val="27"/>
          <w:lang w:val="uk-UA"/>
        </w:rPr>
        <w:t xml:space="preserve"> по 3</w:t>
      </w:r>
      <w:r>
        <w:rPr>
          <w:sz w:val="27"/>
          <w:szCs w:val="27"/>
          <w:lang w:val="uk-UA"/>
        </w:rPr>
        <w:t>1</w:t>
      </w:r>
      <w:r w:rsidRPr="00810F03">
        <w:rPr>
          <w:sz w:val="27"/>
          <w:szCs w:val="27"/>
          <w:lang w:val="uk-UA"/>
        </w:rPr>
        <w:t>.0</w:t>
      </w:r>
      <w:r>
        <w:rPr>
          <w:sz w:val="27"/>
          <w:szCs w:val="27"/>
          <w:lang w:val="uk-UA"/>
        </w:rPr>
        <w:t>7</w:t>
      </w:r>
      <w:r w:rsidRPr="00810F03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2</w:t>
      </w:r>
      <w:r w:rsidRPr="00810F03">
        <w:rPr>
          <w:sz w:val="27"/>
          <w:szCs w:val="27"/>
          <w:lang w:val="uk-UA"/>
        </w:rPr>
        <w:t>.</w:t>
      </w:r>
    </w:p>
    <w:p w:rsidR="00662432" w:rsidRPr="00663BB1" w:rsidRDefault="00662432" w:rsidP="00662432">
      <w:pPr>
        <w:pStyle w:val="a3"/>
        <w:suppressAutoHyphens/>
        <w:spacing w:line="252" w:lineRule="auto"/>
        <w:ind w:firstLine="709"/>
        <w:rPr>
          <w:b/>
          <w:sz w:val="27"/>
          <w:szCs w:val="27"/>
        </w:rPr>
      </w:pPr>
      <w:r w:rsidRPr="00663BB1">
        <w:rPr>
          <w:b/>
          <w:sz w:val="27"/>
          <w:szCs w:val="27"/>
        </w:rPr>
        <w:t xml:space="preserve">4. Цілі прийняття регуляторного </w:t>
      </w:r>
      <w:proofErr w:type="spellStart"/>
      <w:r w:rsidRPr="00663BB1">
        <w:rPr>
          <w:b/>
          <w:sz w:val="27"/>
          <w:szCs w:val="27"/>
        </w:rPr>
        <w:t>акта</w:t>
      </w:r>
      <w:proofErr w:type="spellEnd"/>
      <w:r w:rsidRPr="00663BB1">
        <w:rPr>
          <w:b/>
          <w:sz w:val="27"/>
          <w:szCs w:val="27"/>
        </w:rPr>
        <w:t>:</w:t>
      </w: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Основними цілями прийняття цього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 xml:space="preserve"> є:</w:t>
      </w:r>
    </w:p>
    <w:p w:rsidR="00662432" w:rsidRPr="00810F03" w:rsidRDefault="00662432" w:rsidP="00662432">
      <w:pPr>
        <w:pStyle w:val="Style10"/>
        <w:widowControl/>
        <w:spacing w:line="240" w:lineRule="auto"/>
        <w:ind w:firstLine="709"/>
        <w:rPr>
          <w:rStyle w:val="FontStyle88"/>
          <w:rFonts w:ascii="Times New Roman" w:hAnsi="Times New Roman"/>
          <w:sz w:val="27"/>
          <w:szCs w:val="27"/>
          <w:lang w:val="uk-UA" w:eastAsia="uk-UA"/>
        </w:rPr>
      </w:pPr>
      <w:r w:rsidRPr="00810F03">
        <w:rPr>
          <w:iCs/>
          <w:sz w:val="27"/>
          <w:szCs w:val="27"/>
          <w:lang w:val="uk-UA"/>
        </w:rPr>
        <w:t xml:space="preserve">- </w:t>
      </w:r>
      <w:r w:rsidRPr="00810F03">
        <w:rPr>
          <w:rStyle w:val="FontStyle88"/>
          <w:rFonts w:ascii="Times New Roman" w:hAnsi="Times New Roman"/>
          <w:sz w:val="27"/>
          <w:szCs w:val="27"/>
          <w:lang w:val="uk-UA" w:eastAsia="uk-UA"/>
        </w:rPr>
        <w:t xml:space="preserve">дотримання вимог Податкового кодексу України стосовно встановлення ставок єдиного податку для фізичних осіб-підприємців платників першої та другої груп </w:t>
      </w:r>
      <w:r w:rsidRPr="00810F03">
        <w:rPr>
          <w:rStyle w:val="a8"/>
          <w:rFonts w:ascii="Times New Roman" w:hAnsi="Times New Roman"/>
          <w:b w:val="0"/>
          <w:color w:val="181818"/>
          <w:sz w:val="27"/>
          <w:szCs w:val="27"/>
          <w:lang w:val="uk-UA"/>
        </w:rPr>
        <w:t>залежно від виду господарської діяльності</w:t>
      </w:r>
      <w:r w:rsidRPr="00810F03">
        <w:rPr>
          <w:rStyle w:val="FontStyle88"/>
          <w:rFonts w:ascii="Times New Roman" w:hAnsi="Times New Roman"/>
          <w:sz w:val="27"/>
          <w:szCs w:val="27"/>
          <w:lang w:val="uk-UA" w:eastAsia="uk-UA"/>
        </w:rPr>
        <w:t>;</w:t>
      </w:r>
    </w:p>
    <w:p w:rsidR="00662432" w:rsidRPr="00810F03" w:rsidRDefault="00662432" w:rsidP="00662432">
      <w:pPr>
        <w:tabs>
          <w:tab w:val="left" w:pos="0"/>
        </w:tabs>
        <w:suppressAutoHyphens/>
        <w:ind w:firstLine="709"/>
        <w:jc w:val="both"/>
        <w:rPr>
          <w:rStyle w:val="FontStyle88"/>
          <w:sz w:val="27"/>
          <w:szCs w:val="27"/>
          <w:lang w:val="uk-UA" w:eastAsia="uk-UA"/>
        </w:rPr>
      </w:pPr>
      <w:r w:rsidRPr="00810F03">
        <w:rPr>
          <w:rStyle w:val="FontStyle88"/>
          <w:sz w:val="27"/>
          <w:szCs w:val="27"/>
          <w:lang w:val="uk-UA" w:eastAsia="uk-UA"/>
        </w:rPr>
        <w:t xml:space="preserve">- </w:t>
      </w:r>
      <w:r w:rsidRPr="00810F03">
        <w:rPr>
          <w:rStyle w:val="a8"/>
          <w:b w:val="0"/>
          <w:color w:val="181818"/>
          <w:sz w:val="27"/>
          <w:szCs w:val="27"/>
          <w:lang w:val="uk-UA"/>
        </w:rPr>
        <w:t>забезпечення надходження до бюджету сільської ради від фізичних осіб-підприємців платників єдиного податку першої та другої груп для функціонування установ і закладів громади, реалізації заходів програми соціально-економічного та культурного розвитку території громади;</w:t>
      </w:r>
    </w:p>
    <w:p w:rsidR="00662432" w:rsidRPr="00810F03" w:rsidRDefault="00662432" w:rsidP="00662432">
      <w:pPr>
        <w:suppressAutoHyphens/>
        <w:ind w:firstLine="709"/>
        <w:jc w:val="both"/>
        <w:rPr>
          <w:rStyle w:val="FontStyle88"/>
          <w:sz w:val="27"/>
          <w:szCs w:val="27"/>
          <w:lang w:val="uk-UA" w:eastAsia="uk-UA"/>
        </w:rPr>
      </w:pPr>
      <w:r w:rsidRPr="00810F03">
        <w:rPr>
          <w:rStyle w:val="FontStyle88"/>
          <w:sz w:val="27"/>
          <w:szCs w:val="27"/>
          <w:lang w:val="uk-UA" w:eastAsia="uk-UA"/>
        </w:rPr>
        <w:lastRenderedPageBreak/>
        <w:t xml:space="preserve"> - створення сприятливих і рівних умов для діяльності фізичних осіб-підприємців платників єдиного податку першої та другої груп;</w:t>
      </w:r>
    </w:p>
    <w:p w:rsidR="00662432" w:rsidRPr="00810F03" w:rsidRDefault="00662432" w:rsidP="00662432">
      <w:pPr>
        <w:suppressAutoHyphens/>
        <w:ind w:firstLine="709"/>
        <w:jc w:val="both"/>
        <w:rPr>
          <w:rStyle w:val="FontStyle88"/>
          <w:sz w:val="27"/>
          <w:szCs w:val="27"/>
          <w:lang w:eastAsia="uk-UA"/>
        </w:rPr>
      </w:pPr>
      <w:r w:rsidRPr="00810F03">
        <w:rPr>
          <w:rStyle w:val="FontStyle88"/>
          <w:sz w:val="27"/>
          <w:szCs w:val="27"/>
          <w:lang w:val="uk-UA" w:eastAsia="uk-UA"/>
        </w:rPr>
        <w:t xml:space="preserve">- врегулювання відносин між </w:t>
      </w:r>
      <w:proofErr w:type="spellStart"/>
      <w:r w:rsidRPr="00810F03">
        <w:rPr>
          <w:rStyle w:val="FontStyle88"/>
          <w:sz w:val="27"/>
          <w:szCs w:val="27"/>
          <w:lang w:val="uk-UA" w:eastAsia="uk-UA"/>
        </w:rPr>
        <w:t>Широківською</w:t>
      </w:r>
      <w:proofErr w:type="spellEnd"/>
      <w:r w:rsidRPr="00810F03">
        <w:rPr>
          <w:rStyle w:val="FontStyle88"/>
          <w:sz w:val="27"/>
          <w:szCs w:val="27"/>
          <w:lang w:val="uk-UA" w:eastAsia="uk-UA"/>
        </w:rPr>
        <w:t xml:space="preserve"> сільською радою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Запорізького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району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Запорізької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області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, органами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державної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r>
        <w:rPr>
          <w:rStyle w:val="FontStyle88"/>
          <w:sz w:val="27"/>
          <w:szCs w:val="27"/>
          <w:lang w:val="uk-UA" w:eastAsia="uk-UA"/>
        </w:rPr>
        <w:t>податкової служби</w:t>
      </w:r>
      <w:r w:rsidRPr="00810F03">
        <w:rPr>
          <w:rStyle w:val="FontStyle88"/>
          <w:sz w:val="27"/>
          <w:szCs w:val="27"/>
          <w:lang w:eastAsia="uk-UA"/>
        </w:rPr>
        <w:t xml:space="preserve"> та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фізичними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особами-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підприємцями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платниками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першої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та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другої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груп</w:t>
      </w:r>
      <w:proofErr w:type="spellEnd"/>
      <w:r w:rsidRPr="00810F03">
        <w:rPr>
          <w:rStyle w:val="FontStyle88"/>
          <w:sz w:val="27"/>
          <w:szCs w:val="27"/>
          <w:lang w:eastAsia="uk-UA"/>
        </w:rPr>
        <w:t>.</w:t>
      </w:r>
    </w:p>
    <w:p w:rsidR="00662432" w:rsidRPr="00810F03" w:rsidRDefault="00662432" w:rsidP="00662432">
      <w:pPr>
        <w:suppressAutoHyphens/>
        <w:ind w:firstLine="708"/>
        <w:jc w:val="both"/>
        <w:textAlignment w:val="baseline"/>
        <w:rPr>
          <w:b/>
          <w:i/>
          <w:sz w:val="27"/>
          <w:szCs w:val="27"/>
        </w:rPr>
      </w:pP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</w:rPr>
      </w:pPr>
      <w:r w:rsidRPr="00663BB1">
        <w:rPr>
          <w:b/>
          <w:iCs/>
          <w:sz w:val="27"/>
          <w:szCs w:val="27"/>
        </w:rPr>
        <w:t xml:space="preserve">5. Тип </w:t>
      </w:r>
      <w:proofErr w:type="spellStart"/>
      <w:r w:rsidRPr="00663BB1">
        <w:rPr>
          <w:b/>
          <w:iCs/>
          <w:sz w:val="27"/>
          <w:szCs w:val="27"/>
        </w:rPr>
        <w:t>відстеження</w:t>
      </w:r>
      <w:proofErr w:type="spellEnd"/>
      <w:r w:rsidRPr="00663BB1">
        <w:rPr>
          <w:b/>
          <w:iCs/>
          <w:sz w:val="27"/>
          <w:szCs w:val="27"/>
          <w:lang w:val="uk-UA"/>
        </w:rPr>
        <w:t xml:space="preserve"> результативності регуляторного </w:t>
      </w:r>
      <w:proofErr w:type="spellStart"/>
      <w:r w:rsidRPr="00663BB1">
        <w:rPr>
          <w:b/>
          <w:iCs/>
          <w:sz w:val="27"/>
          <w:szCs w:val="27"/>
          <w:lang w:val="uk-UA"/>
        </w:rPr>
        <w:t>акта</w:t>
      </w:r>
      <w:proofErr w:type="spellEnd"/>
      <w:r w:rsidRPr="00663BB1">
        <w:rPr>
          <w:b/>
          <w:iCs/>
          <w:sz w:val="27"/>
          <w:szCs w:val="27"/>
        </w:rPr>
        <w:t xml:space="preserve">: </w:t>
      </w:r>
      <w:proofErr w:type="spellStart"/>
      <w:r w:rsidRPr="00810F03">
        <w:rPr>
          <w:sz w:val="27"/>
          <w:szCs w:val="27"/>
        </w:rPr>
        <w:t>повторне</w:t>
      </w:r>
      <w:proofErr w:type="spellEnd"/>
      <w:r w:rsidRPr="00810F03">
        <w:rPr>
          <w:sz w:val="27"/>
          <w:szCs w:val="27"/>
        </w:rPr>
        <w:t xml:space="preserve"> </w:t>
      </w:r>
      <w:proofErr w:type="spellStart"/>
      <w:r w:rsidRPr="00810F03">
        <w:rPr>
          <w:sz w:val="27"/>
          <w:szCs w:val="27"/>
        </w:rPr>
        <w:t>відстеження</w:t>
      </w:r>
      <w:proofErr w:type="spellEnd"/>
      <w:r w:rsidRPr="00810F03">
        <w:rPr>
          <w:sz w:val="27"/>
          <w:szCs w:val="27"/>
        </w:rPr>
        <w:t>.</w:t>
      </w:r>
    </w:p>
    <w:p w:rsidR="00662432" w:rsidRPr="00663BB1" w:rsidRDefault="00662432" w:rsidP="00662432">
      <w:pPr>
        <w:suppressAutoHyphens/>
        <w:ind w:firstLine="720"/>
        <w:jc w:val="both"/>
        <w:rPr>
          <w:b/>
          <w:spacing w:val="-6"/>
          <w:sz w:val="27"/>
          <w:szCs w:val="27"/>
          <w:lang w:val="uk-UA"/>
        </w:rPr>
      </w:pPr>
      <w:r w:rsidRPr="00663BB1">
        <w:rPr>
          <w:b/>
          <w:spacing w:val="-6"/>
          <w:sz w:val="27"/>
          <w:szCs w:val="27"/>
        </w:rPr>
        <w:t xml:space="preserve">6. </w:t>
      </w:r>
      <w:proofErr w:type="spellStart"/>
      <w:r w:rsidRPr="00663BB1">
        <w:rPr>
          <w:b/>
          <w:spacing w:val="-6"/>
          <w:sz w:val="27"/>
          <w:szCs w:val="27"/>
        </w:rPr>
        <w:t>Методи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proofErr w:type="spellStart"/>
      <w:r w:rsidRPr="00663BB1">
        <w:rPr>
          <w:b/>
          <w:spacing w:val="-6"/>
          <w:sz w:val="27"/>
          <w:szCs w:val="27"/>
        </w:rPr>
        <w:t>одержання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proofErr w:type="spellStart"/>
      <w:r w:rsidRPr="00663BB1">
        <w:rPr>
          <w:b/>
          <w:spacing w:val="-6"/>
          <w:sz w:val="27"/>
          <w:szCs w:val="27"/>
        </w:rPr>
        <w:t>результатів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proofErr w:type="spellStart"/>
      <w:r w:rsidRPr="00663BB1">
        <w:rPr>
          <w:b/>
          <w:spacing w:val="-6"/>
          <w:sz w:val="27"/>
          <w:szCs w:val="27"/>
        </w:rPr>
        <w:t>відстеження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r w:rsidRPr="00663BB1">
        <w:rPr>
          <w:b/>
          <w:spacing w:val="-6"/>
          <w:sz w:val="27"/>
          <w:szCs w:val="27"/>
          <w:lang w:val="uk-UA"/>
        </w:rPr>
        <w:t xml:space="preserve">результативності </w:t>
      </w:r>
      <w:r w:rsidRPr="00663BB1">
        <w:rPr>
          <w:b/>
          <w:spacing w:val="-6"/>
          <w:sz w:val="27"/>
          <w:szCs w:val="27"/>
        </w:rPr>
        <w:t>регуляторного акта</w:t>
      </w:r>
      <w:r w:rsidRPr="00663BB1">
        <w:rPr>
          <w:b/>
          <w:spacing w:val="-6"/>
          <w:sz w:val="27"/>
          <w:szCs w:val="27"/>
          <w:lang w:val="uk-UA"/>
        </w:rPr>
        <w:t>:</w:t>
      </w:r>
    </w:p>
    <w:p w:rsidR="00662432" w:rsidRPr="00810F03" w:rsidRDefault="00662432" w:rsidP="00662432">
      <w:pPr>
        <w:suppressAutoHyphens/>
        <w:ind w:firstLine="720"/>
        <w:jc w:val="both"/>
        <w:rPr>
          <w:iCs/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Для проведення повторного відстеження результативності дії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 xml:space="preserve"> використовувався аналітично-статистичний метод отримання інформації, а саме - проведення аналізу </w:t>
      </w:r>
      <w:r w:rsidRPr="00810F03">
        <w:rPr>
          <w:iCs/>
          <w:sz w:val="27"/>
          <w:szCs w:val="27"/>
          <w:lang w:val="uk-UA"/>
        </w:rPr>
        <w:t xml:space="preserve">даних показників бюджету </w:t>
      </w:r>
      <w:proofErr w:type="spellStart"/>
      <w:r w:rsidRPr="00810F03">
        <w:rPr>
          <w:iCs/>
          <w:sz w:val="27"/>
          <w:szCs w:val="27"/>
          <w:lang w:val="uk-UA"/>
        </w:rPr>
        <w:t>Широківської</w:t>
      </w:r>
      <w:proofErr w:type="spellEnd"/>
      <w:r w:rsidRPr="00810F03">
        <w:rPr>
          <w:iCs/>
          <w:sz w:val="27"/>
          <w:szCs w:val="27"/>
          <w:lang w:val="uk-UA"/>
        </w:rPr>
        <w:t xml:space="preserve"> сільської ради Запорізького району Запорізької області</w:t>
      </w:r>
      <w:r>
        <w:rPr>
          <w:iCs/>
          <w:sz w:val="27"/>
          <w:szCs w:val="27"/>
          <w:lang w:val="uk-UA"/>
        </w:rPr>
        <w:t>.</w:t>
      </w:r>
    </w:p>
    <w:p w:rsidR="00662432" w:rsidRPr="00810F03" w:rsidRDefault="00662432" w:rsidP="00662432">
      <w:pPr>
        <w:suppressAutoHyphens/>
        <w:ind w:firstLine="720"/>
        <w:jc w:val="both"/>
        <w:rPr>
          <w:b/>
          <w:i/>
          <w:iCs/>
          <w:sz w:val="27"/>
          <w:szCs w:val="27"/>
          <w:lang w:val="uk-UA"/>
        </w:rPr>
      </w:pPr>
    </w:p>
    <w:p w:rsidR="00662432" w:rsidRPr="00663BB1" w:rsidRDefault="00662432" w:rsidP="00662432">
      <w:pPr>
        <w:suppressAutoHyphens/>
        <w:ind w:firstLine="720"/>
        <w:jc w:val="both"/>
        <w:rPr>
          <w:b/>
          <w:sz w:val="27"/>
          <w:szCs w:val="27"/>
          <w:lang w:val="uk-UA"/>
        </w:rPr>
      </w:pPr>
      <w:r w:rsidRPr="00663BB1">
        <w:rPr>
          <w:b/>
          <w:sz w:val="27"/>
          <w:szCs w:val="27"/>
        </w:rPr>
        <w:t xml:space="preserve">7. </w:t>
      </w:r>
      <w:proofErr w:type="spellStart"/>
      <w:r w:rsidRPr="00663BB1">
        <w:rPr>
          <w:b/>
          <w:sz w:val="27"/>
          <w:szCs w:val="27"/>
        </w:rPr>
        <w:t>Дані</w:t>
      </w:r>
      <w:proofErr w:type="spellEnd"/>
      <w:r w:rsidRPr="00663BB1">
        <w:rPr>
          <w:b/>
          <w:sz w:val="27"/>
          <w:szCs w:val="27"/>
        </w:rPr>
        <w:t xml:space="preserve"> та </w:t>
      </w:r>
      <w:proofErr w:type="spellStart"/>
      <w:r w:rsidRPr="00663BB1">
        <w:rPr>
          <w:b/>
          <w:sz w:val="27"/>
          <w:szCs w:val="27"/>
        </w:rPr>
        <w:t>припущення</w:t>
      </w:r>
      <w:proofErr w:type="spellEnd"/>
      <w:r w:rsidRPr="00663BB1">
        <w:rPr>
          <w:b/>
          <w:sz w:val="27"/>
          <w:szCs w:val="27"/>
        </w:rPr>
        <w:t xml:space="preserve">, на </w:t>
      </w:r>
      <w:proofErr w:type="spellStart"/>
      <w:r w:rsidRPr="00663BB1">
        <w:rPr>
          <w:b/>
          <w:sz w:val="27"/>
          <w:szCs w:val="27"/>
        </w:rPr>
        <w:t>основі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яких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відстежувалася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результативність</w:t>
      </w:r>
      <w:proofErr w:type="spellEnd"/>
      <w:r w:rsidRPr="00663BB1">
        <w:rPr>
          <w:b/>
          <w:sz w:val="27"/>
          <w:szCs w:val="27"/>
          <w:lang w:val="uk-UA"/>
        </w:rPr>
        <w:t xml:space="preserve"> регуляторного </w:t>
      </w:r>
      <w:proofErr w:type="spellStart"/>
      <w:r w:rsidRPr="00663BB1">
        <w:rPr>
          <w:b/>
          <w:sz w:val="27"/>
          <w:szCs w:val="27"/>
          <w:lang w:val="uk-UA"/>
        </w:rPr>
        <w:t>акта</w:t>
      </w:r>
      <w:proofErr w:type="spellEnd"/>
      <w:r w:rsidRPr="00663BB1">
        <w:rPr>
          <w:b/>
          <w:sz w:val="27"/>
          <w:szCs w:val="27"/>
        </w:rPr>
        <w:t xml:space="preserve">, а </w:t>
      </w:r>
      <w:proofErr w:type="spellStart"/>
      <w:r w:rsidRPr="00663BB1">
        <w:rPr>
          <w:b/>
          <w:sz w:val="27"/>
          <w:szCs w:val="27"/>
        </w:rPr>
        <w:t>також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способи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одержання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даних</w:t>
      </w:r>
      <w:proofErr w:type="spellEnd"/>
      <w:r w:rsidRPr="00663BB1">
        <w:rPr>
          <w:b/>
          <w:sz w:val="27"/>
          <w:szCs w:val="27"/>
          <w:lang w:val="uk-UA"/>
        </w:rPr>
        <w:t>:</w:t>
      </w:r>
    </w:p>
    <w:p w:rsidR="00662432" w:rsidRPr="00810F03" w:rsidRDefault="00662432" w:rsidP="00662432">
      <w:pPr>
        <w:suppressAutoHyphens/>
        <w:ind w:firstLine="720"/>
        <w:jc w:val="both"/>
        <w:rPr>
          <w:iCs/>
          <w:sz w:val="27"/>
          <w:szCs w:val="27"/>
          <w:lang w:val="uk-UA"/>
        </w:rPr>
      </w:pPr>
      <w:r w:rsidRPr="00810F03">
        <w:rPr>
          <w:iCs/>
          <w:sz w:val="27"/>
          <w:szCs w:val="27"/>
          <w:lang w:val="uk-UA"/>
        </w:rPr>
        <w:t xml:space="preserve">Відстеження результативності регуляторного </w:t>
      </w:r>
      <w:proofErr w:type="spellStart"/>
      <w:r w:rsidRPr="00810F03">
        <w:rPr>
          <w:iCs/>
          <w:sz w:val="27"/>
          <w:szCs w:val="27"/>
          <w:lang w:val="uk-UA"/>
        </w:rPr>
        <w:t>акта</w:t>
      </w:r>
      <w:proofErr w:type="spellEnd"/>
      <w:r w:rsidRPr="00810F03">
        <w:rPr>
          <w:iCs/>
          <w:sz w:val="27"/>
          <w:szCs w:val="27"/>
          <w:lang w:val="uk-UA"/>
        </w:rPr>
        <w:t xml:space="preserve"> здійснювалось шляхом аналізу даних фактичних показників </w:t>
      </w:r>
      <w:r>
        <w:rPr>
          <w:iCs/>
          <w:sz w:val="27"/>
          <w:szCs w:val="27"/>
          <w:lang w:val="uk-UA"/>
        </w:rPr>
        <w:t xml:space="preserve">місцевого </w:t>
      </w:r>
      <w:r w:rsidRPr="00810F03">
        <w:rPr>
          <w:iCs/>
          <w:sz w:val="27"/>
          <w:szCs w:val="27"/>
          <w:lang w:val="uk-UA"/>
        </w:rPr>
        <w:t xml:space="preserve">бюджету за </w:t>
      </w:r>
      <w:r>
        <w:rPr>
          <w:iCs/>
          <w:sz w:val="27"/>
          <w:szCs w:val="27"/>
          <w:lang w:val="uk-UA"/>
        </w:rPr>
        <w:t>6</w:t>
      </w:r>
      <w:r w:rsidRPr="00810F03">
        <w:rPr>
          <w:iCs/>
          <w:sz w:val="27"/>
          <w:szCs w:val="27"/>
          <w:lang w:val="uk-UA"/>
        </w:rPr>
        <w:t xml:space="preserve"> місяців 20</w:t>
      </w:r>
      <w:r>
        <w:rPr>
          <w:iCs/>
          <w:sz w:val="27"/>
          <w:szCs w:val="27"/>
          <w:lang w:val="uk-UA"/>
        </w:rPr>
        <w:t>21</w:t>
      </w:r>
      <w:r w:rsidRPr="00810F03">
        <w:rPr>
          <w:iCs/>
          <w:sz w:val="27"/>
          <w:szCs w:val="27"/>
          <w:lang w:val="uk-UA"/>
        </w:rPr>
        <w:t xml:space="preserve"> року та фактичних показників бюджету за </w:t>
      </w:r>
      <w:r>
        <w:rPr>
          <w:iCs/>
          <w:sz w:val="27"/>
          <w:szCs w:val="27"/>
          <w:lang w:val="uk-UA"/>
        </w:rPr>
        <w:t>6</w:t>
      </w:r>
      <w:r w:rsidRPr="00810F03">
        <w:rPr>
          <w:iCs/>
          <w:sz w:val="27"/>
          <w:szCs w:val="27"/>
          <w:lang w:val="uk-UA"/>
        </w:rPr>
        <w:t xml:space="preserve"> місяців 202</w:t>
      </w:r>
      <w:r>
        <w:rPr>
          <w:iCs/>
          <w:sz w:val="27"/>
          <w:szCs w:val="27"/>
          <w:lang w:val="uk-UA"/>
        </w:rPr>
        <w:t>2</w:t>
      </w:r>
      <w:r w:rsidRPr="00810F03">
        <w:rPr>
          <w:iCs/>
          <w:sz w:val="27"/>
          <w:szCs w:val="27"/>
          <w:lang w:val="uk-UA"/>
        </w:rPr>
        <w:t xml:space="preserve"> року.</w:t>
      </w:r>
    </w:p>
    <w:p w:rsidR="00662432" w:rsidRPr="00810F03" w:rsidRDefault="00662432" w:rsidP="00662432">
      <w:pPr>
        <w:suppressAutoHyphens/>
        <w:ind w:firstLine="720"/>
        <w:jc w:val="both"/>
        <w:rPr>
          <w:iCs/>
          <w:sz w:val="27"/>
          <w:szCs w:val="27"/>
          <w:lang w:val="uk-UA"/>
        </w:rPr>
      </w:pPr>
    </w:p>
    <w:p w:rsidR="00662432" w:rsidRPr="00AF30AD" w:rsidRDefault="00662432" w:rsidP="00662432">
      <w:pPr>
        <w:suppressAutoHyphens/>
        <w:ind w:firstLine="720"/>
        <w:jc w:val="both"/>
        <w:rPr>
          <w:b/>
          <w:sz w:val="27"/>
          <w:szCs w:val="27"/>
        </w:rPr>
      </w:pPr>
      <w:r w:rsidRPr="00AF30AD">
        <w:rPr>
          <w:b/>
          <w:sz w:val="27"/>
          <w:szCs w:val="27"/>
        </w:rPr>
        <w:t xml:space="preserve">8. </w:t>
      </w:r>
      <w:proofErr w:type="spellStart"/>
      <w:r w:rsidRPr="00AF30AD">
        <w:rPr>
          <w:b/>
          <w:sz w:val="27"/>
          <w:szCs w:val="27"/>
        </w:rPr>
        <w:t>Кількісні</w:t>
      </w:r>
      <w:proofErr w:type="spellEnd"/>
      <w:r w:rsidRPr="00AF30AD">
        <w:rPr>
          <w:b/>
          <w:sz w:val="27"/>
          <w:szCs w:val="27"/>
        </w:rPr>
        <w:t xml:space="preserve"> та </w:t>
      </w:r>
      <w:proofErr w:type="spellStart"/>
      <w:r w:rsidRPr="00AF30AD">
        <w:rPr>
          <w:b/>
          <w:sz w:val="27"/>
          <w:szCs w:val="27"/>
        </w:rPr>
        <w:t>якісні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значення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показників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результативності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дії</w:t>
      </w:r>
      <w:proofErr w:type="spellEnd"/>
      <w:r w:rsidRPr="00AF30AD">
        <w:rPr>
          <w:b/>
          <w:sz w:val="27"/>
          <w:szCs w:val="27"/>
        </w:rPr>
        <w:t xml:space="preserve"> р</w:t>
      </w:r>
      <w:r w:rsidRPr="00AF30AD">
        <w:rPr>
          <w:b/>
          <w:sz w:val="27"/>
          <w:szCs w:val="27"/>
        </w:rPr>
        <w:t>е</w:t>
      </w:r>
      <w:r w:rsidRPr="00AF30AD">
        <w:rPr>
          <w:b/>
          <w:sz w:val="27"/>
          <w:szCs w:val="27"/>
        </w:rPr>
        <w:t>гул</w:t>
      </w:r>
      <w:r w:rsidRPr="00AF30AD">
        <w:rPr>
          <w:b/>
          <w:sz w:val="27"/>
          <w:szCs w:val="27"/>
        </w:rPr>
        <w:t>я</w:t>
      </w:r>
      <w:r w:rsidRPr="00AF30AD">
        <w:rPr>
          <w:b/>
          <w:sz w:val="27"/>
          <w:szCs w:val="27"/>
        </w:rPr>
        <w:t>торного акта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Враховуючи цілі регулювання для відстеження результативності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 xml:space="preserve"> визначені такі показники результативності: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>- динаміка кількості фізичних осіб-підприємців платників єдиного податку І та ІІ груп;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>- обсяг надходжень єдиного податку від фізичних осіб-підприємців І-ІІ груп до місцевого бюджету;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>- рівень поінформованості суб’єктів господарювання – платників місцевих податків і зборів.</w:t>
      </w:r>
      <w:r>
        <w:rPr>
          <w:sz w:val="27"/>
          <w:szCs w:val="27"/>
          <w:lang w:val="uk-UA"/>
        </w:rPr>
        <w:t xml:space="preserve"> </w:t>
      </w:r>
    </w:p>
    <w:tbl>
      <w:tblPr>
        <w:tblpPr w:leftFromText="180" w:rightFromText="180" w:vertAnchor="text" w:tblpX="-386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2126"/>
        <w:gridCol w:w="1984"/>
        <w:gridCol w:w="1418"/>
      </w:tblGrid>
      <w:tr w:rsidR="00662432" w:rsidRPr="00E26F68" w:rsidTr="00EE47A5">
        <w:trPr>
          <w:trHeight w:val="417"/>
        </w:trPr>
        <w:tc>
          <w:tcPr>
            <w:tcW w:w="3652" w:type="dxa"/>
            <w:vMerge w:val="restart"/>
            <w:shd w:val="clear" w:color="auto" w:fill="auto"/>
          </w:tcPr>
          <w:p w:rsidR="00662432" w:rsidRPr="00AF30AD" w:rsidRDefault="00662432" w:rsidP="00EE47A5">
            <w:pPr>
              <w:jc w:val="center"/>
              <w:rPr>
                <w:b/>
                <w:i/>
                <w:iCs/>
                <w:lang w:val="uk-UA"/>
              </w:rPr>
            </w:pPr>
          </w:p>
          <w:p w:rsidR="00662432" w:rsidRPr="00AF30AD" w:rsidRDefault="00662432" w:rsidP="00EE47A5">
            <w:pPr>
              <w:jc w:val="center"/>
              <w:rPr>
                <w:b/>
                <w:i/>
                <w:iCs/>
                <w:lang w:val="uk-UA"/>
              </w:rPr>
            </w:pPr>
          </w:p>
          <w:p w:rsidR="00662432" w:rsidRPr="00180136" w:rsidRDefault="00662432" w:rsidP="00EE47A5">
            <w:pPr>
              <w:jc w:val="center"/>
              <w:rPr>
                <w:b/>
                <w:i/>
                <w:iCs/>
                <w:lang w:val="uk-UA"/>
              </w:rPr>
            </w:pPr>
            <w:proofErr w:type="spellStart"/>
            <w:r w:rsidRPr="00180136">
              <w:rPr>
                <w:b/>
                <w:i/>
                <w:iCs/>
              </w:rPr>
              <w:t>Показник</w:t>
            </w:r>
            <w:proofErr w:type="spellEnd"/>
            <w:r w:rsidRPr="00180136">
              <w:rPr>
                <w:b/>
                <w:i/>
                <w:iCs/>
                <w:lang w:val="uk-UA"/>
              </w:rPr>
              <w:t>и результативності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180136">
              <w:rPr>
                <w:b/>
                <w:i/>
                <w:iCs/>
                <w:sz w:val="20"/>
                <w:szCs w:val="20"/>
              </w:rPr>
              <w:t>Одиниці</w:t>
            </w:r>
            <w:proofErr w:type="spellEnd"/>
            <w:r w:rsidRPr="00180136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180136">
              <w:rPr>
                <w:b/>
                <w:i/>
                <w:i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4110" w:type="dxa"/>
            <w:gridSpan w:val="2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180136">
              <w:rPr>
                <w:b/>
                <w:i/>
                <w:iCs/>
                <w:sz w:val="20"/>
                <w:szCs w:val="20"/>
              </w:rPr>
              <w:t>Період</w:t>
            </w:r>
            <w:proofErr w:type="spellEnd"/>
            <w:r w:rsidRPr="0018013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0136">
              <w:rPr>
                <w:b/>
                <w:i/>
                <w:iCs/>
                <w:sz w:val="20"/>
                <w:szCs w:val="20"/>
              </w:rPr>
              <w:t>відстеження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662432" w:rsidRPr="00EE1447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E26F68">
              <w:rPr>
                <w:b/>
                <w:i/>
                <w:iCs/>
                <w:sz w:val="20"/>
                <w:szCs w:val="20"/>
              </w:rPr>
              <w:t>Відхилення</w:t>
            </w:r>
            <w:proofErr w:type="spellEnd"/>
            <w:r>
              <w:rPr>
                <w:b/>
                <w:i/>
                <w:iCs/>
                <w:sz w:val="20"/>
                <w:szCs w:val="20"/>
              </w:rPr>
              <w:t xml:space="preserve"> в </w:t>
            </w:r>
            <w:proofErr w:type="spellStart"/>
            <w:r>
              <w:rPr>
                <w:b/>
                <w:i/>
                <w:iCs/>
                <w:sz w:val="20"/>
                <w:szCs w:val="20"/>
              </w:rPr>
              <w:t>показн</w:t>
            </w:r>
            <w:r>
              <w:rPr>
                <w:b/>
                <w:i/>
                <w:iCs/>
                <w:sz w:val="20"/>
                <w:szCs w:val="20"/>
              </w:rPr>
              <w:t>и</w:t>
            </w:r>
            <w:r>
              <w:rPr>
                <w:b/>
                <w:i/>
                <w:iCs/>
                <w:sz w:val="20"/>
                <w:szCs w:val="20"/>
              </w:rPr>
              <w:t>ках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/>
              </w:rPr>
              <w:t xml:space="preserve"> (збільшення «+», зменшення «</w:t>
            </w:r>
            <w:proofErr w:type="gramStart"/>
            <w:r>
              <w:rPr>
                <w:b/>
                <w:i/>
                <w:iCs/>
                <w:sz w:val="20"/>
                <w:szCs w:val="20"/>
                <w:lang w:val="uk-UA"/>
              </w:rPr>
              <w:t>-«</w:t>
            </w:r>
            <w:proofErr w:type="gramEnd"/>
            <w:r>
              <w:rPr>
                <w:b/>
                <w:i/>
                <w:iCs/>
                <w:sz w:val="20"/>
                <w:szCs w:val="20"/>
                <w:lang w:val="uk-UA"/>
              </w:rPr>
              <w:t>)</w:t>
            </w:r>
          </w:p>
        </w:tc>
      </w:tr>
      <w:tr w:rsidR="00662432" w:rsidRPr="00CA2D0A" w:rsidTr="00EE47A5">
        <w:trPr>
          <w:trHeight w:val="711"/>
        </w:trPr>
        <w:tc>
          <w:tcPr>
            <w:tcW w:w="3652" w:type="dxa"/>
            <w:vMerge/>
            <w:shd w:val="clear" w:color="auto" w:fill="auto"/>
          </w:tcPr>
          <w:p w:rsidR="00662432" w:rsidRPr="00180136" w:rsidRDefault="00662432" w:rsidP="00EE47A5">
            <w:pPr>
              <w:jc w:val="both"/>
              <w:rPr>
                <w:i/>
                <w:iCs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432" w:rsidRPr="00180136" w:rsidRDefault="00662432" w:rsidP="00EE47A5">
            <w:pPr>
              <w:jc w:val="both"/>
              <w:rPr>
                <w:i/>
                <w:iCs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662432" w:rsidRPr="00EE1447" w:rsidRDefault="00662432" w:rsidP="00EE47A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Факт за 6 місяців 2021 року</w:t>
            </w:r>
          </w:p>
        </w:tc>
        <w:tc>
          <w:tcPr>
            <w:tcW w:w="1984" w:type="dxa"/>
            <w:shd w:val="clear" w:color="auto" w:fill="auto"/>
          </w:tcPr>
          <w:p w:rsidR="00662432" w:rsidRPr="00EE1447" w:rsidRDefault="00662432" w:rsidP="00EE47A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Факт за 6 місяців 2022 року</w:t>
            </w:r>
          </w:p>
        </w:tc>
        <w:tc>
          <w:tcPr>
            <w:tcW w:w="1418" w:type="dxa"/>
            <w:vMerge/>
            <w:shd w:val="clear" w:color="auto" w:fill="auto"/>
          </w:tcPr>
          <w:p w:rsidR="00662432" w:rsidRPr="00CA2D0A" w:rsidRDefault="00662432" w:rsidP="00EE47A5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</w:tc>
      </w:tr>
      <w:tr w:rsidR="00662432" w:rsidRPr="00CA2D0A" w:rsidTr="00EE47A5">
        <w:trPr>
          <w:trHeight w:val="201"/>
        </w:trPr>
        <w:tc>
          <w:tcPr>
            <w:tcW w:w="3652" w:type="dxa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i/>
                <w:iCs/>
                <w:sz w:val="20"/>
                <w:szCs w:val="20"/>
              </w:rPr>
            </w:pPr>
            <w:r w:rsidRPr="0018013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i/>
                <w:iCs/>
                <w:sz w:val="20"/>
                <w:szCs w:val="20"/>
              </w:rPr>
            </w:pPr>
            <w:r w:rsidRPr="0018013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i/>
                <w:iCs/>
                <w:sz w:val="20"/>
                <w:szCs w:val="20"/>
              </w:rPr>
            </w:pPr>
            <w:r w:rsidRPr="00180136">
              <w:rPr>
                <w:i/>
                <w:iCs/>
                <w:sz w:val="20"/>
                <w:szCs w:val="20"/>
              </w:rPr>
              <w:t>3</w:t>
            </w:r>
          </w:p>
          <w:p w:rsidR="00662432" w:rsidRPr="00DD5510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662432" w:rsidRPr="000476E6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62432" w:rsidRPr="001B4808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5</w:t>
            </w:r>
          </w:p>
        </w:tc>
      </w:tr>
      <w:tr w:rsidR="00662432" w:rsidRPr="00CA2D0A" w:rsidTr="00EE47A5">
        <w:trPr>
          <w:trHeight w:val="201"/>
        </w:trPr>
        <w:tc>
          <w:tcPr>
            <w:tcW w:w="3652" w:type="dxa"/>
            <w:shd w:val="clear" w:color="auto" w:fill="auto"/>
          </w:tcPr>
          <w:p w:rsidR="00662432" w:rsidRPr="0094668C" w:rsidRDefault="00662432" w:rsidP="00EE47A5">
            <w:pPr>
              <w:rPr>
                <w:iCs/>
                <w:lang w:val="uk-UA"/>
              </w:rPr>
            </w:pPr>
            <w:r w:rsidRPr="0094668C">
              <w:rPr>
                <w:iCs/>
                <w:lang w:val="uk-UA"/>
              </w:rPr>
              <w:t xml:space="preserve">Кількість </w:t>
            </w:r>
            <w:r>
              <w:rPr>
                <w:iCs/>
                <w:lang w:val="uk-UA"/>
              </w:rPr>
              <w:t>фізичних осіб-підприємців – платників єдиного податку І групи, од.</w:t>
            </w:r>
          </w:p>
        </w:tc>
        <w:tc>
          <w:tcPr>
            <w:tcW w:w="851" w:type="dxa"/>
            <w:shd w:val="clear" w:color="auto" w:fill="auto"/>
          </w:tcPr>
          <w:p w:rsidR="00662432" w:rsidRDefault="00662432" w:rsidP="00EE47A5">
            <w:pPr>
              <w:jc w:val="both"/>
              <w:rPr>
                <w:i/>
                <w:iCs/>
                <w:sz w:val="20"/>
                <w:szCs w:val="20"/>
                <w:lang w:val="uk-UA"/>
              </w:rPr>
            </w:pPr>
          </w:p>
          <w:p w:rsidR="00662432" w:rsidRPr="0094668C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212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AF30AD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33</w:t>
            </w:r>
          </w:p>
          <w:p w:rsidR="00662432" w:rsidRPr="0094668C" w:rsidRDefault="00662432" w:rsidP="00EE47A5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94668C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+13</w:t>
            </w:r>
          </w:p>
        </w:tc>
      </w:tr>
      <w:tr w:rsidR="00662432" w:rsidRPr="00296FE0" w:rsidTr="00EE47A5">
        <w:trPr>
          <w:trHeight w:val="480"/>
        </w:trPr>
        <w:tc>
          <w:tcPr>
            <w:tcW w:w="3652" w:type="dxa"/>
            <w:shd w:val="clear" w:color="auto" w:fill="auto"/>
          </w:tcPr>
          <w:p w:rsidR="00662432" w:rsidRPr="00296FE0" w:rsidRDefault="00662432" w:rsidP="00EE47A5">
            <w:pPr>
              <w:jc w:val="both"/>
              <w:rPr>
                <w:iCs/>
                <w:lang w:val="uk-UA"/>
              </w:rPr>
            </w:pPr>
            <w:r w:rsidRPr="0094668C">
              <w:rPr>
                <w:iCs/>
                <w:lang w:val="uk-UA"/>
              </w:rPr>
              <w:t xml:space="preserve">Кількість </w:t>
            </w:r>
            <w:r>
              <w:rPr>
                <w:iCs/>
                <w:lang w:val="uk-UA"/>
              </w:rPr>
              <w:t>фізичних осіб-підприємців – платників єдиного податку ІІ групи</w:t>
            </w:r>
            <w:r w:rsidRPr="0094668C">
              <w:rPr>
                <w:iCs/>
                <w:lang w:val="uk-UA"/>
              </w:rPr>
              <w:t xml:space="preserve">, </w:t>
            </w:r>
            <w:r>
              <w:rPr>
                <w:iCs/>
                <w:lang w:val="uk-UA"/>
              </w:rPr>
              <w:t>од.</w:t>
            </w:r>
          </w:p>
        </w:tc>
        <w:tc>
          <w:tcPr>
            <w:tcW w:w="851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212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175</w:t>
            </w:r>
          </w:p>
        </w:tc>
        <w:tc>
          <w:tcPr>
            <w:tcW w:w="1984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177</w:t>
            </w:r>
          </w:p>
        </w:tc>
        <w:tc>
          <w:tcPr>
            <w:tcW w:w="1418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+2</w:t>
            </w:r>
          </w:p>
        </w:tc>
      </w:tr>
      <w:tr w:rsidR="00662432" w:rsidRPr="00296FE0" w:rsidTr="00EE47A5">
        <w:trPr>
          <w:trHeight w:val="480"/>
        </w:trPr>
        <w:tc>
          <w:tcPr>
            <w:tcW w:w="3652" w:type="dxa"/>
            <w:shd w:val="clear" w:color="auto" w:fill="auto"/>
          </w:tcPr>
          <w:p w:rsidR="00662432" w:rsidRPr="00296FE0" w:rsidRDefault="00662432" w:rsidP="00EE47A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Надходження єдиного податку від </w:t>
            </w:r>
            <w:r w:rsidRPr="0094668C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фізичних осіб-підприємців – </w:t>
            </w:r>
            <w:r>
              <w:rPr>
                <w:iCs/>
                <w:lang w:val="uk-UA"/>
              </w:rPr>
              <w:lastRenderedPageBreak/>
              <w:t>платників єдиного податку І групи</w:t>
            </w:r>
          </w:p>
        </w:tc>
        <w:tc>
          <w:tcPr>
            <w:tcW w:w="851" w:type="dxa"/>
            <w:shd w:val="clear" w:color="auto" w:fill="auto"/>
          </w:tcPr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lastRenderedPageBreak/>
              <w:t>тис.</w:t>
            </w:r>
          </w:p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грн.</w:t>
            </w:r>
          </w:p>
        </w:tc>
        <w:tc>
          <w:tcPr>
            <w:tcW w:w="212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14,9</w:t>
            </w:r>
          </w:p>
        </w:tc>
        <w:tc>
          <w:tcPr>
            <w:tcW w:w="1984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37,1</w:t>
            </w:r>
          </w:p>
        </w:tc>
        <w:tc>
          <w:tcPr>
            <w:tcW w:w="1418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22,2</w:t>
            </w:r>
          </w:p>
        </w:tc>
      </w:tr>
      <w:tr w:rsidR="00662432" w:rsidRPr="00296FE0" w:rsidTr="00EE47A5">
        <w:trPr>
          <w:trHeight w:val="480"/>
        </w:trPr>
        <w:tc>
          <w:tcPr>
            <w:tcW w:w="3652" w:type="dxa"/>
            <w:shd w:val="clear" w:color="auto" w:fill="auto"/>
          </w:tcPr>
          <w:p w:rsidR="00662432" w:rsidRPr="00296FE0" w:rsidRDefault="00662432" w:rsidP="00EE47A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Надходження єдиного податку від </w:t>
            </w:r>
            <w:r w:rsidRPr="0094668C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фізичних осіб-підприємців – платників єдиного податку ІІ групи</w:t>
            </w:r>
          </w:p>
        </w:tc>
        <w:tc>
          <w:tcPr>
            <w:tcW w:w="851" w:type="dxa"/>
            <w:shd w:val="clear" w:color="auto" w:fill="auto"/>
          </w:tcPr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тис.</w:t>
            </w:r>
          </w:p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грн</w:t>
            </w:r>
            <w:r>
              <w:rPr>
                <w:i/>
                <w:iCs/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1 164,4</w:t>
            </w:r>
          </w:p>
        </w:tc>
        <w:tc>
          <w:tcPr>
            <w:tcW w:w="1984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782,9</w:t>
            </w:r>
          </w:p>
        </w:tc>
        <w:tc>
          <w:tcPr>
            <w:tcW w:w="1418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-381,5</w:t>
            </w:r>
          </w:p>
        </w:tc>
      </w:tr>
      <w:tr w:rsidR="00662432" w:rsidRPr="00862680" w:rsidTr="00EE47A5">
        <w:trPr>
          <w:cantSplit/>
        </w:trPr>
        <w:tc>
          <w:tcPr>
            <w:tcW w:w="3652" w:type="dxa"/>
            <w:shd w:val="clear" w:color="auto" w:fill="auto"/>
          </w:tcPr>
          <w:p w:rsidR="00662432" w:rsidRPr="00CB571A" w:rsidRDefault="00662432" w:rsidP="00EE47A5">
            <w:pPr>
              <w:jc w:val="both"/>
              <w:rPr>
                <w:lang w:val="uk-UA"/>
              </w:rPr>
            </w:pPr>
            <w:proofErr w:type="spellStart"/>
            <w:r w:rsidRPr="004362D4">
              <w:t>Рівень</w:t>
            </w:r>
            <w:proofErr w:type="spellEnd"/>
            <w:r w:rsidRPr="004362D4">
              <w:t xml:space="preserve"> </w:t>
            </w:r>
            <w:proofErr w:type="spellStart"/>
            <w:r w:rsidRPr="004362D4">
              <w:t>поінформованості</w:t>
            </w:r>
            <w:proofErr w:type="spellEnd"/>
            <w:r w:rsidRPr="004362D4">
              <w:t xml:space="preserve"> </w:t>
            </w:r>
            <w:proofErr w:type="spellStart"/>
            <w:r w:rsidRPr="004362D4">
              <w:t>суб’єктів</w:t>
            </w:r>
            <w:proofErr w:type="spellEnd"/>
            <w:r w:rsidRPr="004362D4">
              <w:t xml:space="preserve"> </w:t>
            </w:r>
            <w:proofErr w:type="spellStart"/>
            <w:r w:rsidRPr="004362D4">
              <w:t>господарювання</w:t>
            </w:r>
            <w:proofErr w:type="spellEnd"/>
            <w:r w:rsidRPr="004362D4">
              <w:t xml:space="preserve"> з </w:t>
            </w:r>
            <w:proofErr w:type="spellStart"/>
            <w:r w:rsidRPr="004362D4">
              <w:t>о</w:t>
            </w:r>
            <w:r w:rsidRPr="004362D4">
              <w:t>с</w:t>
            </w:r>
            <w:r w:rsidRPr="004362D4">
              <w:t>новних</w:t>
            </w:r>
            <w:proofErr w:type="spellEnd"/>
            <w:r w:rsidRPr="004362D4">
              <w:t xml:space="preserve"> </w:t>
            </w:r>
            <w:proofErr w:type="spellStart"/>
            <w:r w:rsidRPr="004362D4">
              <w:t>положень</w:t>
            </w:r>
            <w:proofErr w:type="spellEnd"/>
            <w:r w:rsidRPr="004362D4">
              <w:t xml:space="preserve"> акта</w:t>
            </w:r>
          </w:p>
        </w:tc>
        <w:tc>
          <w:tcPr>
            <w:tcW w:w="851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/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662432" w:rsidRPr="003740EA" w:rsidRDefault="00662432" w:rsidP="00EE4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вимог </w:t>
            </w:r>
            <w:r w:rsidRPr="004F3CB2">
              <w:rPr>
                <w:lang w:val="uk-UA"/>
              </w:rPr>
              <w:t xml:space="preserve">Закону України «Про засади державної регуляторної політики у сфері господарської діяльності» </w:t>
            </w:r>
            <w:r>
              <w:rPr>
                <w:lang w:val="uk-UA"/>
              </w:rPr>
              <w:t>рішення про встановлення ставок єдиного податку для суб</w:t>
            </w:r>
            <w:r w:rsidRPr="001B0022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єктів малого підприємництва оприлюднено  на офіційному веб-сайті  </w:t>
            </w:r>
            <w:proofErr w:type="spellStart"/>
            <w:r>
              <w:rPr>
                <w:lang w:val="uk-UA"/>
              </w:rPr>
              <w:t>Широківської</w:t>
            </w:r>
            <w:proofErr w:type="spellEnd"/>
            <w:r>
              <w:rPr>
                <w:lang w:val="uk-UA"/>
              </w:rPr>
              <w:t xml:space="preserve"> сільської ради та в газеті «</w:t>
            </w:r>
            <w:proofErr w:type="spellStart"/>
            <w:r>
              <w:rPr>
                <w:lang w:val="uk-UA"/>
              </w:rPr>
              <w:t>Широківська</w:t>
            </w:r>
            <w:proofErr w:type="spellEnd"/>
            <w:r>
              <w:rPr>
                <w:lang w:val="uk-UA"/>
              </w:rPr>
              <w:t xml:space="preserve"> громада інформує» </w:t>
            </w:r>
            <w:r w:rsidRPr="004F3CB2">
              <w:rPr>
                <w:lang w:val="uk-UA"/>
              </w:rPr>
              <w:t xml:space="preserve"> </w:t>
            </w:r>
          </w:p>
        </w:tc>
      </w:tr>
    </w:tbl>
    <w:p w:rsidR="00662432" w:rsidRPr="00FC1989" w:rsidRDefault="00662432" w:rsidP="00662432">
      <w:pPr>
        <w:ind w:firstLine="851"/>
        <w:jc w:val="both"/>
        <w:rPr>
          <w:rFonts w:ascii="Helvetica" w:hAnsi="Helvetica" w:cs="Helvetica"/>
          <w:sz w:val="28"/>
          <w:szCs w:val="28"/>
          <w:lang w:val="uk-UA"/>
        </w:rPr>
      </w:pPr>
    </w:p>
    <w:p w:rsidR="00662432" w:rsidRPr="00AF30AD" w:rsidRDefault="00662432" w:rsidP="00662432">
      <w:pPr>
        <w:suppressAutoHyphens/>
        <w:jc w:val="both"/>
        <w:rPr>
          <w:b/>
          <w:iCs/>
          <w:sz w:val="28"/>
          <w:szCs w:val="28"/>
        </w:rPr>
      </w:pPr>
      <w:r w:rsidRPr="00862680">
        <w:rPr>
          <w:lang w:val="uk-UA"/>
        </w:rPr>
        <w:tab/>
      </w:r>
      <w:r w:rsidRPr="00AF30AD">
        <w:rPr>
          <w:b/>
          <w:iCs/>
          <w:sz w:val="28"/>
          <w:szCs w:val="28"/>
        </w:rPr>
        <w:t xml:space="preserve">9. </w:t>
      </w:r>
      <w:proofErr w:type="spellStart"/>
      <w:r w:rsidRPr="00AF30AD">
        <w:rPr>
          <w:b/>
          <w:iCs/>
          <w:sz w:val="28"/>
          <w:szCs w:val="28"/>
        </w:rPr>
        <w:t>Оцінка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результатів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реалізації</w:t>
      </w:r>
      <w:proofErr w:type="spellEnd"/>
      <w:r w:rsidRPr="00AF30AD">
        <w:rPr>
          <w:b/>
          <w:iCs/>
          <w:sz w:val="28"/>
          <w:szCs w:val="28"/>
        </w:rPr>
        <w:t xml:space="preserve"> регуляторного акта та </w:t>
      </w:r>
      <w:proofErr w:type="spellStart"/>
      <w:r w:rsidRPr="00AF30AD">
        <w:rPr>
          <w:b/>
          <w:iCs/>
          <w:sz w:val="28"/>
          <w:szCs w:val="28"/>
        </w:rPr>
        <w:t>ступеня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дося</w:t>
      </w:r>
      <w:r w:rsidRPr="00AF30AD">
        <w:rPr>
          <w:b/>
          <w:iCs/>
          <w:sz w:val="28"/>
          <w:szCs w:val="28"/>
        </w:rPr>
        <w:t>г</w:t>
      </w:r>
      <w:r w:rsidRPr="00AF30AD">
        <w:rPr>
          <w:b/>
          <w:iCs/>
          <w:sz w:val="28"/>
          <w:szCs w:val="28"/>
        </w:rPr>
        <w:t>нення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визначених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цілей</w:t>
      </w:r>
      <w:proofErr w:type="spellEnd"/>
    </w:p>
    <w:p w:rsidR="00662432" w:rsidRPr="00AF30AD" w:rsidRDefault="00662432" w:rsidP="00662432">
      <w:pPr>
        <w:suppressAutoHyphens/>
        <w:rPr>
          <w:b/>
          <w:iCs/>
          <w:sz w:val="28"/>
          <w:szCs w:val="28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Показником результативності даного регуляторного </w:t>
      </w:r>
      <w:proofErr w:type="spellStart"/>
      <w:r w:rsidRPr="00662432">
        <w:rPr>
          <w:rFonts w:ascii="Times New Roman" w:hAnsi="Times New Roman" w:cs="Times New Roman"/>
          <w:lang w:val="uk-UA"/>
        </w:rPr>
        <w:t>акта</w:t>
      </w:r>
      <w:proofErr w:type="spellEnd"/>
      <w:r w:rsidRPr="00662432">
        <w:rPr>
          <w:rFonts w:ascii="Times New Roman" w:hAnsi="Times New Roman" w:cs="Times New Roman"/>
          <w:lang w:val="uk-UA"/>
        </w:rPr>
        <w:t xml:space="preserve"> є: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>- збільшення фактичних надходжень єдиного податку від фізичних осіб-підприємців І групи до бюджету сільської ради у 2022 році у порівнянні з фактичними надходженнями за аналогічний період 2021 року на 22,2</w:t>
      </w:r>
      <w:r w:rsidRPr="00662432">
        <w:rPr>
          <w:rFonts w:ascii="Times New Roman" w:hAnsi="Times New Roman" w:cs="Times New Roman"/>
          <w:highlight w:val="yellow"/>
          <w:lang w:val="uk-UA"/>
        </w:rPr>
        <w:t xml:space="preserve"> </w:t>
      </w:r>
      <w:proofErr w:type="spellStart"/>
      <w:r w:rsidRPr="00662432">
        <w:rPr>
          <w:rFonts w:ascii="Times New Roman" w:hAnsi="Times New Roman" w:cs="Times New Roman"/>
          <w:lang w:val="uk-UA"/>
        </w:rPr>
        <w:t>тис.грн</w:t>
      </w:r>
      <w:proofErr w:type="spellEnd"/>
      <w:r w:rsidRPr="00662432">
        <w:rPr>
          <w:rFonts w:ascii="Times New Roman" w:hAnsi="Times New Roman" w:cs="Times New Roman"/>
          <w:lang w:val="uk-UA"/>
        </w:rPr>
        <w:t>.;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>- збільшення кількості платників єдиного податку І групи на 13 од.;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 - збільшення кількості платників єдиного податку ІІ групи на 2 од.</w:t>
      </w:r>
    </w:p>
    <w:p w:rsidR="00662432" w:rsidRPr="00662432" w:rsidRDefault="00662432" w:rsidP="00662432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7"/>
          <w:szCs w:val="27"/>
        </w:rPr>
      </w:pPr>
      <w:r w:rsidRPr="00662432">
        <w:rPr>
          <w:sz w:val="28"/>
          <w:szCs w:val="28"/>
          <w:lang w:val="uk-UA"/>
        </w:rPr>
        <w:t>Зменшення обсягу надходжень єдиного податку від платників ІІ групи пов’язане  з правом платників з</w:t>
      </w:r>
      <w:r w:rsidRPr="00662432">
        <w:rPr>
          <w:color w:val="000000"/>
          <w:sz w:val="27"/>
          <w:szCs w:val="27"/>
          <w:lang w:val="uk-UA"/>
        </w:rPr>
        <w:t xml:space="preserve"> 1 квітня 2022 року до припинення або скасування воєнного, надзвичайного стану на території України не сплачувати єдиний податок</w:t>
      </w:r>
      <w:r w:rsidRPr="00662432">
        <w:rPr>
          <w:color w:val="000000"/>
          <w:sz w:val="28"/>
          <w:szCs w:val="28"/>
          <w:lang w:val="uk-UA"/>
        </w:rPr>
        <w:t>. Зазначене вище право закріплене у п. 9 підрозділу 8 розділу ХХ «Перехідні положення» Податкового кодексу України</w:t>
      </w:r>
      <w:r w:rsidRPr="00662432">
        <w:rPr>
          <w:color w:val="000000"/>
          <w:sz w:val="27"/>
          <w:szCs w:val="27"/>
        </w:rPr>
        <w:t>.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Враховуючи вищевикладене слід зазначити, що регуляторний акт має достатній рівень досягнення визначених цілей, результати реалізації його положень мають позитивну динаміку, він не потребує перегляду. 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>Сільський голова                                                                Денис КОРОТЕНКО</w:t>
      </w:r>
    </w:p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Pr="00663BB1" w:rsidRDefault="00662432" w:rsidP="00662432">
      <w:pPr>
        <w:pStyle w:val="a6"/>
        <w:jc w:val="center"/>
        <w:rPr>
          <w:rFonts w:ascii="Times New Roman" w:hAnsi="Times New Roman"/>
          <w:b/>
          <w:iCs/>
          <w:sz w:val="28"/>
          <w:szCs w:val="28"/>
        </w:rPr>
      </w:pPr>
      <w:r w:rsidRPr="00663BB1">
        <w:rPr>
          <w:rFonts w:ascii="Times New Roman" w:hAnsi="Times New Roman"/>
          <w:b/>
          <w:iCs/>
          <w:sz w:val="28"/>
          <w:szCs w:val="28"/>
        </w:rPr>
        <w:t>ЗВІТ</w:t>
      </w:r>
    </w:p>
    <w:p w:rsidR="00662432" w:rsidRDefault="00662432" w:rsidP="00662432">
      <w:pPr>
        <w:suppressAutoHyphens/>
        <w:jc w:val="center"/>
        <w:rPr>
          <w:b/>
          <w:bCs/>
          <w:iCs/>
          <w:sz w:val="28"/>
          <w:szCs w:val="28"/>
          <w:lang w:val="uk-UA"/>
        </w:rPr>
      </w:pPr>
      <w:r w:rsidRPr="00663BB1">
        <w:rPr>
          <w:b/>
          <w:bCs/>
          <w:iCs/>
          <w:sz w:val="28"/>
          <w:szCs w:val="28"/>
          <w:lang w:val="uk-UA"/>
        </w:rPr>
        <w:t>про п</w:t>
      </w:r>
      <w:r>
        <w:rPr>
          <w:b/>
          <w:bCs/>
          <w:iCs/>
          <w:sz w:val="28"/>
          <w:szCs w:val="28"/>
          <w:lang w:val="uk-UA"/>
        </w:rPr>
        <w:t xml:space="preserve">еріодичне </w:t>
      </w:r>
      <w:r w:rsidRPr="00663BB1">
        <w:rPr>
          <w:b/>
          <w:bCs/>
          <w:iCs/>
          <w:sz w:val="28"/>
          <w:szCs w:val="28"/>
          <w:lang w:val="uk-UA"/>
        </w:rPr>
        <w:t xml:space="preserve">відстеження результативності дії регуляторного </w:t>
      </w:r>
      <w:proofErr w:type="spellStart"/>
      <w:r w:rsidRPr="00663BB1">
        <w:rPr>
          <w:b/>
          <w:bCs/>
          <w:iCs/>
          <w:sz w:val="28"/>
          <w:szCs w:val="28"/>
          <w:lang w:val="uk-UA"/>
        </w:rPr>
        <w:t>акта</w:t>
      </w:r>
      <w:proofErr w:type="spellEnd"/>
      <w:r w:rsidRPr="00663BB1">
        <w:rPr>
          <w:b/>
          <w:bCs/>
          <w:iCs/>
          <w:sz w:val="28"/>
          <w:szCs w:val="28"/>
          <w:lang w:val="uk-UA"/>
        </w:rPr>
        <w:t xml:space="preserve"> –  р</w:t>
      </w:r>
      <w:r w:rsidRPr="00663BB1">
        <w:rPr>
          <w:b/>
          <w:bCs/>
          <w:iCs/>
          <w:sz w:val="28"/>
          <w:szCs w:val="28"/>
          <w:lang w:val="uk-UA"/>
        </w:rPr>
        <w:t>і</w:t>
      </w:r>
      <w:r w:rsidRPr="00663BB1">
        <w:rPr>
          <w:b/>
          <w:bCs/>
          <w:iCs/>
          <w:sz w:val="28"/>
          <w:szCs w:val="28"/>
          <w:lang w:val="uk-UA"/>
        </w:rPr>
        <w:t xml:space="preserve">шення </w:t>
      </w:r>
      <w:proofErr w:type="spellStart"/>
      <w:r w:rsidRPr="00663BB1">
        <w:rPr>
          <w:b/>
          <w:bCs/>
          <w:iCs/>
          <w:sz w:val="28"/>
          <w:szCs w:val="28"/>
          <w:lang w:val="uk-UA"/>
        </w:rPr>
        <w:t>Широківської</w:t>
      </w:r>
      <w:proofErr w:type="spellEnd"/>
      <w:r w:rsidRPr="00663BB1">
        <w:rPr>
          <w:b/>
          <w:bCs/>
          <w:iCs/>
          <w:sz w:val="28"/>
          <w:szCs w:val="28"/>
          <w:lang w:val="uk-UA"/>
        </w:rPr>
        <w:t xml:space="preserve"> сільської ради Запорізького району Запорізької області від </w:t>
      </w:r>
      <w:r>
        <w:rPr>
          <w:b/>
          <w:bCs/>
          <w:iCs/>
          <w:sz w:val="28"/>
          <w:szCs w:val="28"/>
          <w:lang w:val="uk-UA"/>
        </w:rPr>
        <w:t>3</w:t>
      </w:r>
      <w:r w:rsidRPr="00663BB1">
        <w:rPr>
          <w:b/>
          <w:bCs/>
          <w:iCs/>
          <w:sz w:val="28"/>
          <w:szCs w:val="28"/>
          <w:lang w:val="uk-UA"/>
        </w:rPr>
        <w:t>0.06.20</w:t>
      </w:r>
      <w:r>
        <w:rPr>
          <w:b/>
          <w:bCs/>
          <w:iCs/>
          <w:sz w:val="28"/>
          <w:szCs w:val="28"/>
          <w:lang w:val="uk-UA"/>
        </w:rPr>
        <w:t>21</w:t>
      </w:r>
      <w:r w:rsidRPr="00663BB1">
        <w:rPr>
          <w:b/>
          <w:bCs/>
          <w:iCs/>
          <w:sz w:val="28"/>
          <w:szCs w:val="28"/>
          <w:lang w:val="uk-UA"/>
        </w:rPr>
        <w:t xml:space="preserve"> №</w:t>
      </w:r>
      <w:r>
        <w:rPr>
          <w:b/>
          <w:bCs/>
          <w:iCs/>
          <w:sz w:val="28"/>
          <w:szCs w:val="28"/>
          <w:lang w:val="uk-UA"/>
        </w:rPr>
        <w:t>2</w:t>
      </w:r>
      <w:r w:rsidRPr="00663BB1">
        <w:rPr>
          <w:b/>
          <w:bCs/>
          <w:iCs/>
          <w:sz w:val="28"/>
          <w:szCs w:val="28"/>
          <w:lang w:val="uk-UA"/>
        </w:rPr>
        <w:t xml:space="preserve"> «Про встановлення ставок єдиного податку для суб’єктів </w:t>
      </w:r>
      <w:r>
        <w:rPr>
          <w:b/>
          <w:bCs/>
          <w:iCs/>
          <w:sz w:val="28"/>
          <w:szCs w:val="28"/>
          <w:lang w:val="uk-UA"/>
        </w:rPr>
        <w:t xml:space="preserve">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>
        <w:rPr>
          <w:b/>
          <w:bCs/>
          <w:iCs/>
          <w:sz w:val="28"/>
          <w:szCs w:val="28"/>
          <w:lang w:val="uk-UA"/>
        </w:rPr>
        <w:t>Широківській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сільській раді Запорізького району Запорізької області»</w:t>
      </w:r>
    </w:p>
    <w:p w:rsidR="00662432" w:rsidRPr="00663BB1" w:rsidRDefault="00662432" w:rsidP="00662432">
      <w:pPr>
        <w:suppressAutoHyphens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31.07.2025 року</w:t>
      </w:r>
    </w:p>
    <w:p w:rsidR="00662432" w:rsidRPr="00663BB1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iCs/>
          <w:lang w:val="uk-UA"/>
        </w:rPr>
      </w:pP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Регуляторний акт розроблений відповідно до положень Конституції України, вимог Податкового кодексу України, Закону України «Про місцеве самоврядування в Україні», Закону України «Про засади державної регуляторної політики у сфері господарської діяльності» та </w:t>
      </w:r>
      <w:proofErr w:type="spellStart"/>
      <w:r w:rsidRPr="00810F03">
        <w:rPr>
          <w:sz w:val="27"/>
          <w:szCs w:val="27"/>
          <w:lang w:val="uk-UA"/>
        </w:rPr>
        <w:t>Методик</w:t>
      </w:r>
      <w:proofErr w:type="spellEnd"/>
      <w:r w:rsidRPr="00810F03">
        <w:rPr>
          <w:sz w:val="27"/>
          <w:szCs w:val="27"/>
          <w:lang w:val="uk-UA"/>
        </w:rPr>
        <w:t xml:space="preserve"> проведення аналізу впливу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>, затверджених постановою Кабінету Міністрів України від 11.03.2004 №308 (із змінами) «</w:t>
      </w:r>
      <w:r w:rsidRPr="00810F03">
        <w:rPr>
          <w:bCs/>
          <w:sz w:val="27"/>
          <w:szCs w:val="27"/>
          <w:shd w:val="clear" w:color="auto" w:fill="FFFFFF"/>
          <w:lang w:val="uk-UA"/>
        </w:rPr>
        <w:t xml:space="preserve">Про затвердження </w:t>
      </w:r>
      <w:proofErr w:type="spellStart"/>
      <w:r w:rsidRPr="00810F03">
        <w:rPr>
          <w:bCs/>
          <w:sz w:val="27"/>
          <w:szCs w:val="27"/>
          <w:shd w:val="clear" w:color="auto" w:fill="FFFFFF"/>
          <w:lang w:val="uk-UA"/>
        </w:rPr>
        <w:t>методик</w:t>
      </w:r>
      <w:proofErr w:type="spellEnd"/>
      <w:r w:rsidRPr="00810F03">
        <w:rPr>
          <w:bCs/>
          <w:sz w:val="27"/>
          <w:szCs w:val="27"/>
          <w:shd w:val="clear" w:color="auto" w:fill="FFFFFF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Pr="00810F03">
        <w:rPr>
          <w:bCs/>
          <w:sz w:val="27"/>
          <w:szCs w:val="27"/>
          <w:shd w:val="clear" w:color="auto" w:fill="FFFFFF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>».</w:t>
      </w:r>
    </w:p>
    <w:p w:rsidR="00662432" w:rsidRDefault="00662432" w:rsidP="00662432">
      <w:pPr>
        <w:suppressAutoHyphens/>
        <w:ind w:firstLine="708"/>
        <w:jc w:val="both"/>
        <w:rPr>
          <w:iCs/>
          <w:sz w:val="28"/>
          <w:szCs w:val="28"/>
          <w:lang w:val="uk-UA"/>
        </w:rPr>
      </w:pPr>
      <w:r w:rsidRPr="00663BB1">
        <w:rPr>
          <w:b/>
          <w:sz w:val="27"/>
          <w:szCs w:val="27"/>
          <w:lang w:val="uk-UA"/>
        </w:rPr>
        <w:t xml:space="preserve">1. Вид та назва регуляторного </w:t>
      </w:r>
      <w:proofErr w:type="spellStart"/>
      <w:r w:rsidRPr="00663BB1">
        <w:rPr>
          <w:b/>
          <w:sz w:val="27"/>
          <w:szCs w:val="27"/>
          <w:lang w:val="uk-UA"/>
        </w:rPr>
        <w:t>акта</w:t>
      </w:r>
      <w:proofErr w:type="spellEnd"/>
      <w:r w:rsidRPr="00663BB1">
        <w:rPr>
          <w:b/>
          <w:sz w:val="27"/>
          <w:szCs w:val="27"/>
          <w:lang w:val="uk-UA"/>
        </w:rPr>
        <w:t>, результативність якого відстеж</w:t>
      </w:r>
      <w:r w:rsidRPr="00663BB1">
        <w:rPr>
          <w:b/>
          <w:sz w:val="27"/>
          <w:szCs w:val="27"/>
          <w:lang w:val="uk-UA"/>
        </w:rPr>
        <w:t>у</w:t>
      </w:r>
      <w:r w:rsidRPr="00663BB1">
        <w:rPr>
          <w:b/>
          <w:sz w:val="27"/>
          <w:szCs w:val="27"/>
          <w:lang w:val="uk-UA"/>
        </w:rPr>
        <w:t>ється:</w:t>
      </w:r>
      <w:r w:rsidRPr="00810F03">
        <w:rPr>
          <w:b/>
          <w:i/>
          <w:iCs/>
          <w:sz w:val="27"/>
          <w:szCs w:val="27"/>
          <w:lang w:val="uk-UA"/>
        </w:rPr>
        <w:t xml:space="preserve"> </w:t>
      </w:r>
      <w:r w:rsidRPr="00810F03">
        <w:rPr>
          <w:sz w:val="27"/>
          <w:szCs w:val="27"/>
          <w:lang w:val="uk-UA"/>
        </w:rPr>
        <w:t xml:space="preserve">рішення </w:t>
      </w:r>
      <w:proofErr w:type="spellStart"/>
      <w:r w:rsidRPr="00810F03">
        <w:rPr>
          <w:sz w:val="27"/>
          <w:szCs w:val="27"/>
          <w:lang w:val="uk-UA"/>
        </w:rPr>
        <w:t>Широківської</w:t>
      </w:r>
      <w:proofErr w:type="spellEnd"/>
      <w:r w:rsidRPr="00810F03">
        <w:rPr>
          <w:sz w:val="27"/>
          <w:szCs w:val="27"/>
          <w:lang w:val="uk-UA"/>
        </w:rPr>
        <w:t xml:space="preserve"> сільської ради Запорізького району Запорізької області </w:t>
      </w:r>
      <w:r w:rsidRPr="00663BB1">
        <w:rPr>
          <w:iCs/>
          <w:sz w:val="28"/>
          <w:szCs w:val="28"/>
          <w:lang w:val="uk-UA"/>
        </w:rPr>
        <w:t xml:space="preserve">від 30.06.2021 №2 «Про встановлення ставок єдиного податку для суб’єктів господарювання, які застосовують спрощену систему оподаткування, обліку, звітності та віднесені до першої і другої груп платників єдиного податку у </w:t>
      </w:r>
      <w:proofErr w:type="spellStart"/>
      <w:r w:rsidRPr="00663BB1">
        <w:rPr>
          <w:iCs/>
          <w:sz w:val="28"/>
          <w:szCs w:val="28"/>
          <w:lang w:val="uk-UA"/>
        </w:rPr>
        <w:t>Широківській</w:t>
      </w:r>
      <w:proofErr w:type="spellEnd"/>
      <w:r w:rsidRPr="00663BB1">
        <w:rPr>
          <w:iCs/>
          <w:sz w:val="28"/>
          <w:szCs w:val="28"/>
          <w:lang w:val="uk-UA"/>
        </w:rPr>
        <w:t xml:space="preserve"> сільській раді Запорізького району Запорізької області»</w:t>
      </w:r>
      <w:r>
        <w:rPr>
          <w:iCs/>
          <w:sz w:val="28"/>
          <w:szCs w:val="28"/>
          <w:lang w:val="uk-UA"/>
        </w:rPr>
        <w:t>.</w:t>
      </w:r>
    </w:p>
    <w:p w:rsidR="00662432" w:rsidRPr="00663BB1" w:rsidRDefault="00662432" w:rsidP="00662432">
      <w:pPr>
        <w:suppressAutoHyphens/>
        <w:ind w:firstLine="708"/>
        <w:jc w:val="both"/>
        <w:rPr>
          <w:iCs/>
          <w:sz w:val="28"/>
          <w:szCs w:val="28"/>
          <w:lang w:val="uk-UA"/>
        </w:rPr>
      </w:pPr>
    </w:p>
    <w:p w:rsid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  <w:lang w:val="uk-UA"/>
        </w:rPr>
      </w:pPr>
      <w:r w:rsidRPr="00663BB1">
        <w:rPr>
          <w:b/>
          <w:sz w:val="27"/>
          <w:szCs w:val="27"/>
          <w:lang w:val="uk-UA"/>
        </w:rPr>
        <w:t xml:space="preserve">2. Назва виконавця заходів з відстеження результативності регуляторного </w:t>
      </w:r>
      <w:proofErr w:type="spellStart"/>
      <w:r w:rsidRPr="00663BB1">
        <w:rPr>
          <w:b/>
          <w:sz w:val="27"/>
          <w:szCs w:val="27"/>
          <w:lang w:val="uk-UA"/>
        </w:rPr>
        <w:t>акта</w:t>
      </w:r>
      <w:proofErr w:type="spellEnd"/>
      <w:r w:rsidRPr="00663BB1">
        <w:rPr>
          <w:b/>
          <w:sz w:val="27"/>
          <w:szCs w:val="27"/>
          <w:lang w:val="uk-UA"/>
        </w:rPr>
        <w:t xml:space="preserve">: </w:t>
      </w:r>
      <w:r>
        <w:rPr>
          <w:sz w:val="27"/>
          <w:szCs w:val="27"/>
          <w:lang w:val="uk-UA"/>
        </w:rPr>
        <w:t>Фінансовий відділ</w:t>
      </w:r>
      <w:r w:rsidRPr="00810F03">
        <w:rPr>
          <w:sz w:val="27"/>
          <w:szCs w:val="27"/>
          <w:lang w:val="uk-UA"/>
        </w:rPr>
        <w:t xml:space="preserve"> </w:t>
      </w:r>
      <w:proofErr w:type="spellStart"/>
      <w:r w:rsidRPr="00810F03">
        <w:rPr>
          <w:sz w:val="27"/>
          <w:szCs w:val="27"/>
          <w:lang w:val="uk-UA"/>
        </w:rPr>
        <w:t>Широківської</w:t>
      </w:r>
      <w:proofErr w:type="spellEnd"/>
      <w:r w:rsidRPr="00810F03">
        <w:rPr>
          <w:sz w:val="27"/>
          <w:szCs w:val="27"/>
          <w:lang w:val="uk-UA"/>
        </w:rPr>
        <w:t xml:space="preserve"> сільської ради Запорізького району Запорізької області.</w:t>
      </w: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  <w:lang w:val="uk-UA"/>
        </w:rPr>
      </w:pP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b/>
          <w:i/>
          <w:iCs/>
          <w:sz w:val="27"/>
          <w:szCs w:val="27"/>
        </w:rPr>
      </w:pPr>
      <w:r w:rsidRPr="00663BB1">
        <w:rPr>
          <w:b/>
          <w:sz w:val="27"/>
          <w:szCs w:val="27"/>
        </w:rPr>
        <w:t xml:space="preserve">3. Строк </w:t>
      </w:r>
      <w:proofErr w:type="spellStart"/>
      <w:r w:rsidRPr="00663BB1">
        <w:rPr>
          <w:b/>
          <w:sz w:val="27"/>
          <w:szCs w:val="27"/>
        </w:rPr>
        <w:t>виконання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заходів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із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відстеження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результативност</w:t>
      </w:r>
      <w:proofErr w:type="spellEnd"/>
      <w:r w:rsidRPr="00663BB1">
        <w:rPr>
          <w:b/>
          <w:sz w:val="27"/>
          <w:szCs w:val="27"/>
          <w:lang w:val="uk-UA"/>
        </w:rPr>
        <w:t>і</w:t>
      </w:r>
      <w:r w:rsidRPr="00663BB1">
        <w:rPr>
          <w:b/>
          <w:sz w:val="27"/>
          <w:szCs w:val="27"/>
        </w:rPr>
        <w:t xml:space="preserve"> регуляторного акта:</w:t>
      </w:r>
      <w:r w:rsidRPr="00810F03">
        <w:rPr>
          <w:sz w:val="27"/>
          <w:szCs w:val="27"/>
        </w:rPr>
        <w:t xml:space="preserve"> </w:t>
      </w:r>
      <w:r w:rsidRPr="00810F03">
        <w:rPr>
          <w:sz w:val="27"/>
          <w:szCs w:val="27"/>
          <w:lang w:val="uk-UA"/>
        </w:rPr>
        <w:t>з 01.0</w:t>
      </w:r>
      <w:r>
        <w:rPr>
          <w:sz w:val="27"/>
          <w:szCs w:val="27"/>
          <w:lang w:val="uk-UA"/>
        </w:rPr>
        <w:t>7</w:t>
      </w:r>
      <w:r w:rsidRPr="00810F03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5</w:t>
      </w:r>
      <w:r w:rsidRPr="00810F03">
        <w:rPr>
          <w:sz w:val="27"/>
          <w:szCs w:val="27"/>
          <w:lang w:val="uk-UA"/>
        </w:rPr>
        <w:t xml:space="preserve"> по 3</w:t>
      </w:r>
      <w:r>
        <w:rPr>
          <w:sz w:val="27"/>
          <w:szCs w:val="27"/>
          <w:lang w:val="uk-UA"/>
        </w:rPr>
        <w:t>1</w:t>
      </w:r>
      <w:r w:rsidRPr="00810F03">
        <w:rPr>
          <w:sz w:val="27"/>
          <w:szCs w:val="27"/>
          <w:lang w:val="uk-UA"/>
        </w:rPr>
        <w:t>.0</w:t>
      </w:r>
      <w:r>
        <w:rPr>
          <w:sz w:val="27"/>
          <w:szCs w:val="27"/>
          <w:lang w:val="uk-UA"/>
        </w:rPr>
        <w:t>7</w:t>
      </w:r>
      <w:r w:rsidRPr="00810F03">
        <w:rPr>
          <w:sz w:val="27"/>
          <w:szCs w:val="27"/>
          <w:lang w:val="uk-UA"/>
        </w:rPr>
        <w:t>.202</w:t>
      </w:r>
      <w:r>
        <w:rPr>
          <w:sz w:val="27"/>
          <w:szCs w:val="27"/>
          <w:lang w:val="uk-UA"/>
        </w:rPr>
        <w:t>5</w:t>
      </w:r>
      <w:r w:rsidRPr="00810F03">
        <w:rPr>
          <w:sz w:val="27"/>
          <w:szCs w:val="27"/>
          <w:lang w:val="uk-UA"/>
        </w:rPr>
        <w:t>.</w:t>
      </w:r>
    </w:p>
    <w:p w:rsidR="00662432" w:rsidRPr="00663BB1" w:rsidRDefault="00662432" w:rsidP="00662432">
      <w:pPr>
        <w:pStyle w:val="a3"/>
        <w:suppressAutoHyphens/>
        <w:spacing w:line="252" w:lineRule="auto"/>
        <w:ind w:firstLine="709"/>
        <w:rPr>
          <w:b/>
          <w:sz w:val="27"/>
          <w:szCs w:val="27"/>
        </w:rPr>
      </w:pPr>
      <w:r w:rsidRPr="00663BB1">
        <w:rPr>
          <w:b/>
          <w:sz w:val="27"/>
          <w:szCs w:val="27"/>
        </w:rPr>
        <w:t xml:space="preserve">4. Цілі прийняття регуляторного </w:t>
      </w:r>
      <w:proofErr w:type="spellStart"/>
      <w:r w:rsidRPr="00663BB1">
        <w:rPr>
          <w:b/>
          <w:sz w:val="27"/>
          <w:szCs w:val="27"/>
        </w:rPr>
        <w:t>акта</w:t>
      </w:r>
      <w:proofErr w:type="spellEnd"/>
      <w:r w:rsidRPr="00663BB1">
        <w:rPr>
          <w:b/>
          <w:sz w:val="27"/>
          <w:szCs w:val="27"/>
        </w:rPr>
        <w:t>:</w:t>
      </w: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Основними цілями прийняття цього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 xml:space="preserve"> є:</w:t>
      </w:r>
    </w:p>
    <w:p w:rsidR="00662432" w:rsidRPr="00810F03" w:rsidRDefault="00662432" w:rsidP="00662432">
      <w:pPr>
        <w:pStyle w:val="Style10"/>
        <w:widowControl/>
        <w:spacing w:line="240" w:lineRule="auto"/>
        <w:ind w:firstLine="709"/>
        <w:rPr>
          <w:rStyle w:val="FontStyle88"/>
          <w:rFonts w:ascii="Times New Roman" w:hAnsi="Times New Roman"/>
          <w:sz w:val="27"/>
          <w:szCs w:val="27"/>
          <w:lang w:val="uk-UA" w:eastAsia="uk-UA"/>
        </w:rPr>
      </w:pPr>
      <w:r w:rsidRPr="00810F03">
        <w:rPr>
          <w:iCs/>
          <w:sz w:val="27"/>
          <w:szCs w:val="27"/>
          <w:lang w:val="uk-UA"/>
        </w:rPr>
        <w:t xml:space="preserve">- </w:t>
      </w:r>
      <w:r w:rsidRPr="00810F03">
        <w:rPr>
          <w:rStyle w:val="FontStyle88"/>
          <w:rFonts w:ascii="Times New Roman" w:hAnsi="Times New Roman"/>
          <w:sz w:val="27"/>
          <w:szCs w:val="27"/>
          <w:lang w:val="uk-UA" w:eastAsia="uk-UA"/>
        </w:rPr>
        <w:t xml:space="preserve">дотримання вимог Податкового кодексу України стосовно встановлення ставок єдиного податку для фізичних осіб-підприємців платників першої та другої груп </w:t>
      </w:r>
      <w:r w:rsidRPr="00810F03">
        <w:rPr>
          <w:rStyle w:val="a8"/>
          <w:rFonts w:ascii="Times New Roman" w:hAnsi="Times New Roman"/>
          <w:b w:val="0"/>
          <w:color w:val="181818"/>
          <w:sz w:val="27"/>
          <w:szCs w:val="27"/>
          <w:lang w:val="uk-UA"/>
        </w:rPr>
        <w:t>залежно від виду господарської діяльності</w:t>
      </w:r>
      <w:r w:rsidRPr="00810F03">
        <w:rPr>
          <w:rStyle w:val="FontStyle88"/>
          <w:rFonts w:ascii="Times New Roman" w:hAnsi="Times New Roman"/>
          <w:sz w:val="27"/>
          <w:szCs w:val="27"/>
          <w:lang w:val="uk-UA" w:eastAsia="uk-UA"/>
        </w:rPr>
        <w:t>;</w:t>
      </w:r>
    </w:p>
    <w:p w:rsidR="00662432" w:rsidRPr="00810F03" w:rsidRDefault="00662432" w:rsidP="00662432">
      <w:pPr>
        <w:tabs>
          <w:tab w:val="left" w:pos="0"/>
        </w:tabs>
        <w:suppressAutoHyphens/>
        <w:ind w:firstLine="709"/>
        <w:jc w:val="both"/>
        <w:rPr>
          <w:rStyle w:val="FontStyle88"/>
          <w:sz w:val="27"/>
          <w:szCs w:val="27"/>
          <w:lang w:val="uk-UA" w:eastAsia="uk-UA"/>
        </w:rPr>
      </w:pPr>
      <w:r w:rsidRPr="00810F03">
        <w:rPr>
          <w:rStyle w:val="FontStyle88"/>
          <w:sz w:val="27"/>
          <w:szCs w:val="27"/>
          <w:lang w:val="uk-UA" w:eastAsia="uk-UA"/>
        </w:rPr>
        <w:t xml:space="preserve">- </w:t>
      </w:r>
      <w:r w:rsidRPr="00810F03">
        <w:rPr>
          <w:rStyle w:val="a8"/>
          <w:b w:val="0"/>
          <w:color w:val="181818"/>
          <w:sz w:val="27"/>
          <w:szCs w:val="27"/>
          <w:lang w:val="uk-UA"/>
        </w:rPr>
        <w:t>забезпечення надходження до бюджету сільської ради від фізичних осіб-підприємців платників єдиного податку першої та другої груп для функціонування установ і закладів громади, реалізації заходів програми соціально-економічного та культурного розвитку території громади;</w:t>
      </w:r>
    </w:p>
    <w:p w:rsidR="00662432" w:rsidRPr="00810F03" w:rsidRDefault="00662432" w:rsidP="00662432">
      <w:pPr>
        <w:suppressAutoHyphens/>
        <w:ind w:firstLine="709"/>
        <w:jc w:val="both"/>
        <w:rPr>
          <w:rStyle w:val="FontStyle88"/>
          <w:sz w:val="27"/>
          <w:szCs w:val="27"/>
          <w:lang w:val="uk-UA" w:eastAsia="uk-UA"/>
        </w:rPr>
      </w:pPr>
      <w:r w:rsidRPr="00810F03">
        <w:rPr>
          <w:rStyle w:val="FontStyle88"/>
          <w:sz w:val="27"/>
          <w:szCs w:val="27"/>
          <w:lang w:val="uk-UA" w:eastAsia="uk-UA"/>
        </w:rPr>
        <w:lastRenderedPageBreak/>
        <w:t xml:space="preserve"> - створення сприятливих і рівних умов для діяльності фізичних осіб-підприємців платників єдиного податку першої та другої груп;</w:t>
      </w:r>
    </w:p>
    <w:p w:rsidR="00662432" w:rsidRPr="00810F03" w:rsidRDefault="00662432" w:rsidP="00662432">
      <w:pPr>
        <w:suppressAutoHyphens/>
        <w:ind w:firstLine="709"/>
        <w:jc w:val="both"/>
        <w:rPr>
          <w:rStyle w:val="FontStyle88"/>
          <w:sz w:val="27"/>
          <w:szCs w:val="27"/>
          <w:lang w:eastAsia="uk-UA"/>
        </w:rPr>
      </w:pPr>
      <w:r w:rsidRPr="00810F03">
        <w:rPr>
          <w:rStyle w:val="FontStyle88"/>
          <w:sz w:val="27"/>
          <w:szCs w:val="27"/>
          <w:lang w:val="uk-UA" w:eastAsia="uk-UA"/>
        </w:rPr>
        <w:t xml:space="preserve">- врегулювання відносин між </w:t>
      </w:r>
      <w:proofErr w:type="spellStart"/>
      <w:r w:rsidRPr="00810F03">
        <w:rPr>
          <w:rStyle w:val="FontStyle88"/>
          <w:sz w:val="27"/>
          <w:szCs w:val="27"/>
          <w:lang w:val="uk-UA" w:eastAsia="uk-UA"/>
        </w:rPr>
        <w:t>Широківською</w:t>
      </w:r>
      <w:proofErr w:type="spellEnd"/>
      <w:r w:rsidRPr="00810F03">
        <w:rPr>
          <w:rStyle w:val="FontStyle88"/>
          <w:sz w:val="27"/>
          <w:szCs w:val="27"/>
          <w:lang w:val="uk-UA" w:eastAsia="uk-UA"/>
        </w:rPr>
        <w:t xml:space="preserve"> сільською радою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Запорізького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району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Запорізької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області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, органами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державної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r>
        <w:rPr>
          <w:rStyle w:val="FontStyle88"/>
          <w:sz w:val="27"/>
          <w:szCs w:val="27"/>
          <w:lang w:val="uk-UA" w:eastAsia="uk-UA"/>
        </w:rPr>
        <w:t>податкової служби</w:t>
      </w:r>
      <w:r w:rsidRPr="00810F03">
        <w:rPr>
          <w:rStyle w:val="FontStyle88"/>
          <w:sz w:val="27"/>
          <w:szCs w:val="27"/>
          <w:lang w:eastAsia="uk-UA"/>
        </w:rPr>
        <w:t xml:space="preserve"> та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фізичними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особами-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підприємцями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платниками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першої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та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другої</w:t>
      </w:r>
      <w:proofErr w:type="spellEnd"/>
      <w:r w:rsidRPr="00810F03">
        <w:rPr>
          <w:rStyle w:val="FontStyle88"/>
          <w:sz w:val="27"/>
          <w:szCs w:val="27"/>
          <w:lang w:eastAsia="uk-UA"/>
        </w:rPr>
        <w:t xml:space="preserve"> </w:t>
      </w:r>
      <w:proofErr w:type="spellStart"/>
      <w:r w:rsidRPr="00810F03">
        <w:rPr>
          <w:rStyle w:val="FontStyle88"/>
          <w:sz w:val="27"/>
          <w:szCs w:val="27"/>
          <w:lang w:eastAsia="uk-UA"/>
        </w:rPr>
        <w:t>груп</w:t>
      </w:r>
      <w:proofErr w:type="spellEnd"/>
      <w:r w:rsidRPr="00810F03">
        <w:rPr>
          <w:rStyle w:val="FontStyle88"/>
          <w:sz w:val="27"/>
          <w:szCs w:val="27"/>
          <w:lang w:eastAsia="uk-UA"/>
        </w:rPr>
        <w:t>.</w:t>
      </w:r>
    </w:p>
    <w:p w:rsidR="00662432" w:rsidRPr="00810F03" w:rsidRDefault="00662432" w:rsidP="00662432">
      <w:pPr>
        <w:suppressAutoHyphens/>
        <w:ind w:firstLine="708"/>
        <w:jc w:val="both"/>
        <w:textAlignment w:val="baseline"/>
        <w:rPr>
          <w:b/>
          <w:i/>
          <w:sz w:val="27"/>
          <w:szCs w:val="27"/>
        </w:rPr>
      </w:pPr>
    </w:p>
    <w:p w:rsidR="00662432" w:rsidRPr="00810F03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sz w:val="27"/>
          <w:szCs w:val="27"/>
        </w:rPr>
      </w:pPr>
      <w:r w:rsidRPr="00663BB1">
        <w:rPr>
          <w:b/>
          <w:iCs/>
          <w:sz w:val="27"/>
          <w:szCs w:val="27"/>
        </w:rPr>
        <w:t xml:space="preserve">5. Тип </w:t>
      </w:r>
      <w:proofErr w:type="spellStart"/>
      <w:r w:rsidRPr="00663BB1">
        <w:rPr>
          <w:b/>
          <w:iCs/>
          <w:sz w:val="27"/>
          <w:szCs w:val="27"/>
        </w:rPr>
        <w:t>відстеження</w:t>
      </w:r>
      <w:proofErr w:type="spellEnd"/>
      <w:r w:rsidRPr="00663BB1">
        <w:rPr>
          <w:b/>
          <w:iCs/>
          <w:sz w:val="27"/>
          <w:szCs w:val="27"/>
          <w:lang w:val="uk-UA"/>
        </w:rPr>
        <w:t xml:space="preserve"> результативності регуляторного </w:t>
      </w:r>
      <w:proofErr w:type="spellStart"/>
      <w:r w:rsidRPr="00663BB1">
        <w:rPr>
          <w:b/>
          <w:iCs/>
          <w:sz w:val="27"/>
          <w:szCs w:val="27"/>
          <w:lang w:val="uk-UA"/>
        </w:rPr>
        <w:t>акта</w:t>
      </w:r>
      <w:proofErr w:type="spellEnd"/>
      <w:r w:rsidRPr="00663BB1">
        <w:rPr>
          <w:b/>
          <w:iCs/>
          <w:sz w:val="27"/>
          <w:szCs w:val="27"/>
        </w:rPr>
        <w:t xml:space="preserve">: </w:t>
      </w:r>
      <w:proofErr w:type="spellStart"/>
      <w:r w:rsidRPr="00810F03">
        <w:rPr>
          <w:sz w:val="27"/>
          <w:szCs w:val="27"/>
        </w:rPr>
        <w:t>повторне</w:t>
      </w:r>
      <w:proofErr w:type="spellEnd"/>
      <w:r w:rsidRPr="00810F03">
        <w:rPr>
          <w:sz w:val="27"/>
          <w:szCs w:val="27"/>
        </w:rPr>
        <w:t xml:space="preserve"> </w:t>
      </w:r>
      <w:proofErr w:type="spellStart"/>
      <w:r w:rsidRPr="00810F03">
        <w:rPr>
          <w:sz w:val="27"/>
          <w:szCs w:val="27"/>
        </w:rPr>
        <w:t>відстеження</w:t>
      </w:r>
      <w:proofErr w:type="spellEnd"/>
      <w:r w:rsidRPr="00810F03">
        <w:rPr>
          <w:sz w:val="27"/>
          <w:szCs w:val="27"/>
        </w:rPr>
        <w:t>.</w:t>
      </w:r>
    </w:p>
    <w:p w:rsidR="00662432" w:rsidRPr="00663BB1" w:rsidRDefault="00662432" w:rsidP="00662432">
      <w:pPr>
        <w:suppressAutoHyphens/>
        <w:ind w:firstLine="720"/>
        <w:jc w:val="both"/>
        <w:rPr>
          <w:b/>
          <w:spacing w:val="-6"/>
          <w:sz w:val="27"/>
          <w:szCs w:val="27"/>
          <w:lang w:val="uk-UA"/>
        </w:rPr>
      </w:pPr>
      <w:r w:rsidRPr="00663BB1">
        <w:rPr>
          <w:b/>
          <w:spacing w:val="-6"/>
          <w:sz w:val="27"/>
          <w:szCs w:val="27"/>
        </w:rPr>
        <w:t xml:space="preserve">6. </w:t>
      </w:r>
      <w:proofErr w:type="spellStart"/>
      <w:r w:rsidRPr="00663BB1">
        <w:rPr>
          <w:b/>
          <w:spacing w:val="-6"/>
          <w:sz w:val="27"/>
          <w:szCs w:val="27"/>
        </w:rPr>
        <w:t>Методи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proofErr w:type="spellStart"/>
      <w:r w:rsidRPr="00663BB1">
        <w:rPr>
          <w:b/>
          <w:spacing w:val="-6"/>
          <w:sz w:val="27"/>
          <w:szCs w:val="27"/>
        </w:rPr>
        <w:t>одержання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proofErr w:type="spellStart"/>
      <w:r w:rsidRPr="00663BB1">
        <w:rPr>
          <w:b/>
          <w:spacing w:val="-6"/>
          <w:sz w:val="27"/>
          <w:szCs w:val="27"/>
        </w:rPr>
        <w:t>результатів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proofErr w:type="spellStart"/>
      <w:r w:rsidRPr="00663BB1">
        <w:rPr>
          <w:b/>
          <w:spacing w:val="-6"/>
          <w:sz w:val="27"/>
          <w:szCs w:val="27"/>
        </w:rPr>
        <w:t>відстеження</w:t>
      </w:r>
      <w:proofErr w:type="spellEnd"/>
      <w:r w:rsidRPr="00663BB1">
        <w:rPr>
          <w:b/>
          <w:spacing w:val="-6"/>
          <w:sz w:val="27"/>
          <w:szCs w:val="27"/>
        </w:rPr>
        <w:t xml:space="preserve"> </w:t>
      </w:r>
      <w:r w:rsidRPr="00663BB1">
        <w:rPr>
          <w:b/>
          <w:spacing w:val="-6"/>
          <w:sz w:val="27"/>
          <w:szCs w:val="27"/>
          <w:lang w:val="uk-UA"/>
        </w:rPr>
        <w:t xml:space="preserve">результативності </w:t>
      </w:r>
      <w:r w:rsidRPr="00663BB1">
        <w:rPr>
          <w:b/>
          <w:spacing w:val="-6"/>
          <w:sz w:val="27"/>
          <w:szCs w:val="27"/>
        </w:rPr>
        <w:t>регуляторного акта</w:t>
      </w:r>
      <w:r w:rsidRPr="00663BB1">
        <w:rPr>
          <w:b/>
          <w:spacing w:val="-6"/>
          <w:sz w:val="27"/>
          <w:szCs w:val="27"/>
          <w:lang w:val="uk-UA"/>
        </w:rPr>
        <w:t>:</w:t>
      </w:r>
    </w:p>
    <w:p w:rsidR="00662432" w:rsidRPr="00810F03" w:rsidRDefault="00662432" w:rsidP="00662432">
      <w:pPr>
        <w:suppressAutoHyphens/>
        <w:ind w:firstLine="720"/>
        <w:jc w:val="both"/>
        <w:rPr>
          <w:iCs/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Для проведення повторного відстеження результативності дії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 xml:space="preserve"> використовувався аналітично-статистичний метод отримання інформації, а саме - проведення аналізу </w:t>
      </w:r>
      <w:r w:rsidRPr="00810F03">
        <w:rPr>
          <w:iCs/>
          <w:sz w:val="27"/>
          <w:szCs w:val="27"/>
          <w:lang w:val="uk-UA"/>
        </w:rPr>
        <w:t xml:space="preserve">даних показників бюджету </w:t>
      </w:r>
      <w:proofErr w:type="spellStart"/>
      <w:r w:rsidRPr="00810F03">
        <w:rPr>
          <w:iCs/>
          <w:sz w:val="27"/>
          <w:szCs w:val="27"/>
          <w:lang w:val="uk-UA"/>
        </w:rPr>
        <w:t>Широківської</w:t>
      </w:r>
      <w:proofErr w:type="spellEnd"/>
      <w:r w:rsidRPr="00810F03">
        <w:rPr>
          <w:iCs/>
          <w:sz w:val="27"/>
          <w:szCs w:val="27"/>
          <w:lang w:val="uk-UA"/>
        </w:rPr>
        <w:t xml:space="preserve"> сільської ради Запорізького району Запорізької області</w:t>
      </w:r>
      <w:r>
        <w:rPr>
          <w:iCs/>
          <w:sz w:val="27"/>
          <w:szCs w:val="27"/>
          <w:lang w:val="uk-UA"/>
        </w:rPr>
        <w:t>.</w:t>
      </w:r>
    </w:p>
    <w:p w:rsidR="00662432" w:rsidRPr="00810F03" w:rsidRDefault="00662432" w:rsidP="00662432">
      <w:pPr>
        <w:suppressAutoHyphens/>
        <w:ind w:firstLine="720"/>
        <w:jc w:val="both"/>
        <w:rPr>
          <w:b/>
          <w:i/>
          <w:iCs/>
          <w:sz w:val="27"/>
          <w:szCs w:val="27"/>
          <w:lang w:val="uk-UA"/>
        </w:rPr>
      </w:pPr>
    </w:p>
    <w:p w:rsidR="00662432" w:rsidRPr="00663BB1" w:rsidRDefault="00662432" w:rsidP="00662432">
      <w:pPr>
        <w:suppressAutoHyphens/>
        <w:ind w:firstLine="720"/>
        <w:jc w:val="both"/>
        <w:rPr>
          <w:b/>
          <w:sz w:val="27"/>
          <w:szCs w:val="27"/>
          <w:lang w:val="uk-UA"/>
        </w:rPr>
      </w:pPr>
      <w:r w:rsidRPr="00663BB1">
        <w:rPr>
          <w:b/>
          <w:sz w:val="27"/>
          <w:szCs w:val="27"/>
        </w:rPr>
        <w:t xml:space="preserve">7. </w:t>
      </w:r>
      <w:proofErr w:type="spellStart"/>
      <w:r w:rsidRPr="00663BB1">
        <w:rPr>
          <w:b/>
          <w:sz w:val="27"/>
          <w:szCs w:val="27"/>
        </w:rPr>
        <w:t>Дані</w:t>
      </w:r>
      <w:proofErr w:type="spellEnd"/>
      <w:r w:rsidRPr="00663BB1">
        <w:rPr>
          <w:b/>
          <w:sz w:val="27"/>
          <w:szCs w:val="27"/>
        </w:rPr>
        <w:t xml:space="preserve"> та </w:t>
      </w:r>
      <w:proofErr w:type="spellStart"/>
      <w:r w:rsidRPr="00663BB1">
        <w:rPr>
          <w:b/>
          <w:sz w:val="27"/>
          <w:szCs w:val="27"/>
        </w:rPr>
        <w:t>припущення</w:t>
      </w:r>
      <w:proofErr w:type="spellEnd"/>
      <w:r w:rsidRPr="00663BB1">
        <w:rPr>
          <w:b/>
          <w:sz w:val="27"/>
          <w:szCs w:val="27"/>
        </w:rPr>
        <w:t xml:space="preserve">, на </w:t>
      </w:r>
      <w:proofErr w:type="spellStart"/>
      <w:r w:rsidRPr="00663BB1">
        <w:rPr>
          <w:b/>
          <w:sz w:val="27"/>
          <w:szCs w:val="27"/>
        </w:rPr>
        <w:t>основі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яких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відстежувалася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результативність</w:t>
      </w:r>
      <w:proofErr w:type="spellEnd"/>
      <w:r w:rsidRPr="00663BB1">
        <w:rPr>
          <w:b/>
          <w:sz w:val="27"/>
          <w:szCs w:val="27"/>
          <w:lang w:val="uk-UA"/>
        </w:rPr>
        <w:t xml:space="preserve"> регуляторного </w:t>
      </w:r>
      <w:proofErr w:type="spellStart"/>
      <w:r w:rsidRPr="00663BB1">
        <w:rPr>
          <w:b/>
          <w:sz w:val="27"/>
          <w:szCs w:val="27"/>
          <w:lang w:val="uk-UA"/>
        </w:rPr>
        <w:t>акта</w:t>
      </w:r>
      <w:proofErr w:type="spellEnd"/>
      <w:r w:rsidRPr="00663BB1">
        <w:rPr>
          <w:b/>
          <w:sz w:val="27"/>
          <w:szCs w:val="27"/>
        </w:rPr>
        <w:t xml:space="preserve">, а </w:t>
      </w:r>
      <w:proofErr w:type="spellStart"/>
      <w:r w:rsidRPr="00663BB1">
        <w:rPr>
          <w:b/>
          <w:sz w:val="27"/>
          <w:szCs w:val="27"/>
        </w:rPr>
        <w:t>також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способи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одержання</w:t>
      </w:r>
      <w:proofErr w:type="spellEnd"/>
      <w:r w:rsidRPr="00663BB1">
        <w:rPr>
          <w:b/>
          <w:sz w:val="27"/>
          <w:szCs w:val="27"/>
        </w:rPr>
        <w:t xml:space="preserve"> </w:t>
      </w:r>
      <w:proofErr w:type="spellStart"/>
      <w:r w:rsidRPr="00663BB1">
        <w:rPr>
          <w:b/>
          <w:sz w:val="27"/>
          <w:szCs w:val="27"/>
        </w:rPr>
        <w:t>даних</w:t>
      </w:r>
      <w:proofErr w:type="spellEnd"/>
      <w:r w:rsidRPr="00663BB1">
        <w:rPr>
          <w:b/>
          <w:sz w:val="27"/>
          <w:szCs w:val="27"/>
          <w:lang w:val="uk-UA"/>
        </w:rPr>
        <w:t>:</w:t>
      </w:r>
    </w:p>
    <w:p w:rsidR="00662432" w:rsidRPr="00810F03" w:rsidRDefault="00662432" w:rsidP="00662432">
      <w:pPr>
        <w:suppressAutoHyphens/>
        <w:ind w:firstLine="720"/>
        <w:jc w:val="both"/>
        <w:rPr>
          <w:iCs/>
          <w:sz w:val="27"/>
          <w:szCs w:val="27"/>
          <w:lang w:val="uk-UA"/>
        </w:rPr>
      </w:pPr>
      <w:r w:rsidRPr="00810F03">
        <w:rPr>
          <w:iCs/>
          <w:sz w:val="27"/>
          <w:szCs w:val="27"/>
          <w:lang w:val="uk-UA"/>
        </w:rPr>
        <w:t xml:space="preserve">Відстеження результативності регуляторного </w:t>
      </w:r>
      <w:proofErr w:type="spellStart"/>
      <w:r w:rsidRPr="00810F03">
        <w:rPr>
          <w:iCs/>
          <w:sz w:val="27"/>
          <w:szCs w:val="27"/>
          <w:lang w:val="uk-UA"/>
        </w:rPr>
        <w:t>акта</w:t>
      </w:r>
      <w:proofErr w:type="spellEnd"/>
      <w:r w:rsidRPr="00810F03">
        <w:rPr>
          <w:iCs/>
          <w:sz w:val="27"/>
          <w:szCs w:val="27"/>
          <w:lang w:val="uk-UA"/>
        </w:rPr>
        <w:t xml:space="preserve"> здійснювалось шляхом аналізу даних фактичних показників </w:t>
      </w:r>
      <w:r>
        <w:rPr>
          <w:iCs/>
          <w:sz w:val="27"/>
          <w:szCs w:val="27"/>
          <w:lang w:val="uk-UA"/>
        </w:rPr>
        <w:t xml:space="preserve">місцевого </w:t>
      </w:r>
      <w:r w:rsidRPr="00810F03">
        <w:rPr>
          <w:iCs/>
          <w:sz w:val="27"/>
          <w:szCs w:val="27"/>
          <w:lang w:val="uk-UA"/>
        </w:rPr>
        <w:t xml:space="preserve">бюджету за </w:t>
      </w:r>
      <w:r>
        <w:rPr>
          <w:iCs/>
          <w:sz w:val="27"/>
          <w:szCs w:val="27"/>
          <w:lang w:val="uk-UA"/>
        </w:rPr>
        <w:t>6</w:t>
      </w:r>
      <w:r w:rsidRPr="00810F03">
        <w:rPr>
          <w:iCs/>
          <w:sz w:val="27"/>
          <w:szCs w:val="27"/>
          <w:lang w:val="uk-UA"/>
        </w:rPr>
        <w:t xml:space="preserve"> місяців 20</w:t>
      </w:r>
      <w:r>
        <w:rPr>
          <w:iCs/>
          <w:sz w:val="27"/>
          <w:szCs w:val="27"/>
          <w:lang w:val="uk-UA"/>
        </w:rPr>
        <w:t>21</w:t>
      </w:r>
      <w:r w:rsidRPr="00810F03">
        <w:rPr>
          <w:iCs/>
          <w:sz w:val="27"/>
          <w:szCs w:val="27"/>
          <w:lang w:val="uk-UA"/>
        </w:rPr>
        <w:t xml:space="preserve"> року та фактичних показників бюджету за </w:t>
      </w:r>
      <w:r>
        <w:rPr>
          <w:iCs/>
          <w:sz w:val="27"/>
          <w:szCs w:val="27"/>
          <w:lang w:val="uk-UA"/>
        </w:rPr>
        <w:t>6</w:t>
      </w:r>
      <w:r w:rsidRPr="00810F03">
        <w:rPr>
          <w:iCs/>
          <w:sz w:val="27"/>
          <w:szCs w:val="27"/>
          <w:lang w:val="uk-UA"/>
        </w:rPr>
        <w:t xml:space="preserve"> місяців 202</w:t>
      </w:r>
      <w:r>
        <w:rPr>
          <w:iCs/>
          <w:sz w:val="27"/>
          <w:szCs w:val="27"/>
          <w:lang w:val="uk-UA"/>
        </w:rPr>
        <w:t>2</w:t>
      </w:r>
      <w:r w:rsidRPr="00810F03">
        <w:rPr>
          <w:iCs/>
          <w:sz w:val="27"/>
          <w:szCs w:val="27"/>
          <w:lang w:val="uk-UA"/>
        </w:rPr>
        <w:t xml:space="preserve"> року.</w:t>
      </w:r>
    </w:p>
    <w:p w:rsidR="00662432" w:rsidRPr="00810F03" w:rsidRDefault="00662432" w:rsidP="00662432">
      <w:pPr>
        <w:suppressAutoHyphens/>
        <w:ind w:firstLine="720"/>
        <w:jc w:val="both"/>
        <w:rPr>
          <w:iCs/>
          <w:sz w:val="27"/>
          <w:szCs w:val="27"/>
          <w:lang w:val="uk-UA"/>
        </w:rPr>
      </w:pPr>
    </w:p>
    <w:p w:rsidR="00662432" w:rsidRPr="00AF30AD" w:rsidRDefault="00662432" w:rsidP="00662432">
      <w:pPr>
        <w:suppressAutoHyphens/>
        <w:ind w:firstLine="720"/>
        <w:jc w:val="both"/>
        <w:rPr>
          <w:b/>
          <w:sz w:val="27"/>
          <w:szCs w:val="27"/>
        </w:rPr>
      </w:pPr>
      <w:r w:rsidRPr="00AF30AD">
        <w:rPr>
          <w:b/>
          <w:sz w:val="27"/>
          <w:szCs w:val="27"/>
        </w:rPr>
        <w:t xml:space="preserve">8. </w:t>
      </w:r>
      <w:proofErr w:type="spellStart"/>
      <w:r w:rsidRPr="00AF30AD">
        <w:rPr>
          <w:b/>
          <w:sz w:val="27"/>
          <w:szCs w:val="27"/>
        </w:rPr>
        <w:t>Кількісні</w:t>
      </w:r>
      <w:proofErr w:type="spellEnd"/>
      <w:r w:rsidRPr="00AF30AD">
        <w:rPr>
          <w:b/>
          <w:sz w:val="27"/>
          <w:szCs w:val="27"/>
        </w:rPr>
        <w:t xml:space="preserve"> та </w:t>
      </w:r>
      <w:proofErr w:type="spellStart"/>
      <w:r w:rsidRPr="00AF30AD">
        <w:rPr>
          <w:b/>
          <w:sz w:val="27"/>
          <w:szCs w:val="27"/>
        </w:rPr>
        <w:t>якісні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значення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показників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результативності</w:t>
      </w:r>
      <w:proofErr w:type="spellEnd"/>
      <w:r w:rsidRPr="00AF30AD">
        <w:rPr>
          <w:b/>
          <w:sz w:val="27"/>
          <w:szCs w:val="27"/>
        </w:rPr>
        <w:t xml:space="preserve"> </w:t>
      </w:r>
      <w:proofErr w:type="spellStart"/>
      <w:r w:rsidRPr="00AF30AD">
        <w:rPr>
          <w:b/>
          <w:sz w:val="27"/>
          <w:szCs w:val="27"/>
        </w:rPr>
        <w:t>дії</w:t>
      </w:r>
      <w:proofErr w:type="spellEnd"/>
      <w:r w:rsidRPr="00AF30AD">
        <w:rPr>
          <w:b/>
          <w:sz w:val="27"/>
          <w:szCs w:val="27"/>
        </w:rPr>
        <w:t xml:space="preserve"> р</w:t>
      </w:r>
      <w:r w:rsidRPr="00AF30AD">
        <w:rPr>
          <w:b/>
          <w:sz w:val="27"/>
          <w:szCs w:val="27"/>
        </w:rPr>
        <w:t>е</w:t>
      </w:r>
      <w:r w:rsidRPr="00AF30AD">
        <w:rPr>
          <w:b/>
          <w:sz w:val="27"/>
          <w:szCs w:val="27"/>
        </w:rPr>
        <w:t>гул</w:t>
      </w:r>
      <w:r w:rsidRPr="00AF30AD">
        <w:rPr>
          <w:b/>
          <w:sz w:val="27"/>
          <w:szCs w:val="27"/>
        </w:rPr>
        <w:t>я</w:t>
      </w:r>
      <w:r w:rsidRPr="00AF30AD">
        <w:rPr>
          <w:b/>
          <w:sz w:val="27"/>
          <w:szCs w:val="27"/>
        </w:rPr>
        <w:t>торного акта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 xml:space="preserve">Враховуючи цілі регулювання для відстеження результативності регуляторного </w:t>
      </w:r>
      <w:proofErr w:type="spellStart"/>
      <w:r w:rsidRPr="00810F03">
        <w:rPr>
          <w:sz w:val="27"/>
          <w:szCs w:val="27"/>
          <w:lang w:val="uk-UA"/>
        </w:rPr>
        <w:t>акта</w:t>
      </w:r>
      <w:proofErr w:type="spellEnd"/>
      <w:r w:rsidRPr="00810F03">
        <w:rPr>
          <w:sz w:val="27"/>
          <w:szCs w:val="27"/>
          <w:lang w:val="uk-UA"/>
        </w:rPr>
        <w:t xml:space="preserve"> визначені такі показники результативності: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>- динаміка кількості фізичних осіб-підприємців платників єдиного податку І та ІІ груп;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  <w:r w:rsidRPr="00810F03">
        <w:rPr>
          <w:sz w:val="27"/>
          <w:szCs w:val="27"/>
          <w:lang w:val="uk-UA"/>
        </w:rPr>
        <w:t>- обсяг надходжень єдиного податку від фізичних осіб-підприємців І-ІІ груп до місцевого бюджету</w:t>
      </w:r>
      <w:r>
        <w:rPr>
          <w:sz w:val="27"/>
          <w:szCs w:val="27"/>
          <w:lang w:val="uk-UA"/>
        </w:rPr>
        <w:t>.</w:t>
      </w:r>
    </w:p>
    <w:p w:rsidR="00662432" w:rsidRPr="00810F03" w:rsidRDefault="00662432" w:rsidP="00662432">
      <w:pPr>
        <w:suppressAutoHyphens/>
        <w:ind w:firstLine="851"/>
        <w:jc w:val="both"/>
        <w:rPr>
          <w:sz w:val="27"/>
          <w:szCs w:val="27"/>
          <w:lang w:val="uk-UA"/>
        </w:rPr>
      </w:pPr>
    </w:p>
    <w:tbl>
      <w:tblPr>
        <w:tblpPr w:leftFromText="180" w:rightFromText="180" w:vertAnchor="text" w:horzAnchor="margin" w:tblpY="-37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851"/>
        <w:gridCol w:w="1166"/>
        <w:gridCol w:w="1276"/>
        <w:gridCol w:w="1276"/>
        <w:gridCol w:w="1638"/>
      </w:tblGrid>
      <w:tr w:rsidR="00662432" w:rsidRPr="00E26F68" w:rsidTr="00EE47A5">
        <w:trPr>
          <w:trHeight w:val="417"/>
        </w:trPr>
        <w:tc>
          <w:tcPr>
            <w:tcW w:w="2973" w:type="dxa"/>
            <w:vMerge w:val="restart"/>
            <w:shd w:val="clear" w:color="auto" w:fill="auto"/>
          </w:tcPr>
          <w:p w:rsidR="00662432" w:rsidRPr="00AF30AD" w:rsidRDefault="00662432" w:rsidP="00EE47A5">
            <w:pPr>
              <w:jc w:val="center"/>
              <w:rPr>
                <w:b/>
                <w:i/>
                <w:iCs/>
                <w:lang w:val="uk-UA"/>
              </w:rPr>
            </w:pPr>
          </w:p>
          <w:p w:rsidR="00662432" w:rsidRPr="00AF30AD" w:rsidRDefault="00662432" w:rsidP="00EE47A5">
            <w:pPr>
              <w:jc w:val="center"/>
              <w:rPr>
                <w:b/>
                <w:i/>
                <w:iCs/>
                <w:lang w:val="uk-UA"/>
              </w:rPr>
            </w:pPr>
          </w:p>
          <w:p w:rsidR="00662432" w:rsidRPr="00180136" w:rsidRDefault="00662432" w:rsidP="00EE47A5">
            <w:pPr>
              <w:jc w:val="center"/>
              <w:rPr>
                <w:b/>
                <w:i/>
                <w:iCs/>
                <w:lang w:val="uk-UA"/>
              </w:rPr>
            </w:pPr>
            <w:proofErr w:type="spellStart"/>
            <w:r w:rsidRPr="00180136">
              <w:rPr>
                <w:b/>
                <w:i/>
                <w:iCs/>
              </w:rPr>
              <w:t>Показник</w:t>
            </w:r>
            <w:proofErr w:type="spellEnd"/>
            <w:r w:rsidRPr="00180136">
              <w:rPr>
                <w:b/>
                <w:i/>
                <w:iCs/>
                <w:lang w:val="uk-UA"/>
              </w:rPr>
              <w:t>и результативності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180136">
              <w:rPr>
                <w:b/>
                <w:i/>
                <w:iCs/>
                <w:sz w:val="20"/>
                <w:szCs w:val="20"/>
              </w:rPr>
              <w:t>Одиниці</w:t>
            </w:r>
            <w:proofErr w:type="spellEnd"/>
            <w:r w:rsidRPr="00180136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  <w:p w:rsidR="00662432" w:rsidRPr="00180136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180136">
              <w:rPr>
                <w:b/>
                <w:i/>
                <w:i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3718" w:type="dxa"/>
            <w:gridSpan w:val="3"/>
            <w:shd w:val="clear" w:color="auto" w:fill="auto"/>
          </w:tcPr>
          <w:p w:rsidR="00662432" w:rsidRPr="00D2435F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i/>
                <w:iCs/>
                <w:sz w:val="20"/>
                <w:szCs w:val="20"/>
                <w:lang w:val="uk-UA"/>
              </w:rPr>
              <w:t>Період відстеження</w:t>
            </w:r>
          </w:p>
        </w:tc>
        <w:tc>
          <w:tcPr>
            <w:tcW w:w="1638" w:type="dxa"/>
            <w:vMerge w:val="restart"/>
          </w:tcPr>
          <w:p w:rsidR="00662432" w:rsidRDefault="00662432" w:rsidP="00EE47A5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E26F68">
              <w:rPr>
                <w:b/>
                <w:i/>
                <w:iCs/>
                <w:sz w:val="20"/>
                <w:szCs w:val="20"/>
              </w:rPr>
              <w:t>Відхилення</w:t>
            </w:r>
            <w:proofErr w:type="spellEnd"/>
            <w:r>
              <w:rPr>
                <w:b/>
                <w:i/>
                <w:iCs/>
                <w:sz w:val="20"/>
                <w:szCs w:val="20"/>
              </w:rPr>
              <w:t xml:space="preserve"> в </w:t>
            </w:r>
            <w:proofErr w:type="spellStart"/>
            <w:r>
              <w:rPr>
                <w:b/>
                <w:i/>
                <w:iCs/>
                <w:sz w:val="20"/>
                <w:szCs w:val="20"/>
              </w:rPr>
              <w:t>показниках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/>
              </w:rPr>
              <w:t xml:space="preserve"> (збільшення «+», зменшення «</w:t>
            </w:r>
            <w:proofErr w:type="gramStart"/>
            <w:r>
              <w:rPr>
                <w:b/>
                <w:i/>
                <w:iCs/>
                <w:sz w:val="20"/>
                <w:szCs w:val="20"/>
                <w:lang w:val="uk-UA"/>
              </w:rPr>
              <w:t>-«</w:t>
            </w:r>
            <w:proofErr w:type="gramEnd"/>
            <w:r>
              <w:rPr>
                <w:b/>
                <w:i/>
                <w:iCs/>
                <w:sz w:val="20"/>
                <w:szCs w:val="20"/>
                <w:lang w:val="uk-UA"/>
              </w:rPr>
              <w:t>) факт 2024/факт 2022</w:t>
            </w:r>
          </w:p>
        </w:tc>
      </w:tr>
      <w:tr w:rsidR="00662432" w:rsidRPr="00CA2D0A" w:rsidTr="00EE47A5">
        <w:trPr>
          <w:trHeight w:val="711"/>
        </w:trPr>
        <w:tc>
          <w:tcPr>
            <w:tcW w:w="2973" w:type="dxa"/>
            <w:vMerge/>
            <w:shd w:val="clear" w:color="auto" w:fill="auto"/>
          </w:tcPr>
          <w:p w:rsidR="00662432" w:rsidRPr="00180136" w:rsidRDefault="00662432" w:rsidP="00EE47A5">
            <w:pPr>
              <w:jc w:val="both"/>
              <w:rPr>
                <w:i/>
                <w:iCs/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2432" w:rsidRPr="00180136" w:rsidRDefault="00662432" w:rsidP="00EE47A5">
            <w:pPr>
              <w:jc w:val="both"/>
              <w:rPr>
                <w:i/>
                <w:iCs/>
                <w:u w:val="single"/>
              </w:rPr>
            </w:pPr>
          </w:p>
        </w:tc>
        <w:tc>
          <w:tcPr>
            <w:tcW w:w="1166" w:type="dxa"/>
            <w:shd w:val="clear" w:color="auto" w:fill="auto"/>
          </w:tcPr>
          <w:p w:rsidR="00662432" w:rsidRPr="00EE1447" w:rsidRDefault="00662432" w:rsidP="00EE47A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Факт 2022 року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Факт</w:t>
            </w:r>
          </w:p>
          <w:p w:rsidR="00662432" w:rsidRPr="00CA2D0A" w:rsidRDefault="00662432" w:rsidP="00EE47A5">
            <w:pPr>
              <w:jc w:val="center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2023 року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Факт</w:t>
            </w:r>
          </w:p>
          <w:p w:rsidR="00662432" w:rsidRPr="00CA2D0A" w:rsidRDefault="00662432" w:rsidP="00EE47A5">
            <w:pPr>
              <w:jc w:val="center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2024 року</w:t>
            </w:r>
          </w:p>
        </w:tc>
        <w:tc>
          <w:tcPr>
            <w:tcW w:w="1638" w:type="dxa"/>
            <w:vMerge/>
          </w:tcPr>
          <w:p w:rsidR="00662432" w:rsidRDefault="00662432" w:rsidP="00EE47A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662432" w:rsidRPr="00CA2D0A" w:rsidTr="00EE47A5">
        <w:trPr>
          <w:trHeight w:val="201"/>
        </w:trPr>
        <w:tc>
          <w:tcPr>
            <w:tcW w:w="2973" w:type="dxa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i/>
                <w:iCs/>
                <w:sz w:val="20"/>
                <w:szCs w:val="20"/>
              </w:rPr>
            </w:pPr>
            <w:r w:rsidRPr="0018013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2432" w:rsidRPr="00180136" w:rsidRDefault="00662432" w:rsidP="00EE47A5">
            <w:pPr>
              <w:jc w:val="center"/>
              <w:rPr>
                <w:i/>
                <w:iCs/>
                <w:sz w:val="20"/>
                <w:szCs w:val="20"/>
              </w:rPr>
            </w:pPr>
            <w:r w:rsidRPr="0018013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:rsidR="00662432" w:rsidRPr="000476E6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1638" w:type="dxa"/>
          </w:tcPr>
          <w:p w:rsidR="00662432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6</w:t>
            </w:r>
          </w:p>
        </w:tc>
      </w:tr>
      <w:tr w:rsidR="00662432" w:rsidRPr="00CA2D0A" w:rsidTr="00EE47A5">
        <w:trPr>
          <w:trHeight w:val="201"/>
        </w:trPr>
        <w:tc>
          <w:tcPr>
            <w:tcW w:w="2973" w:type="dxa"/>
            <w:shd w:val="clear" w:color="auto" w:fill="auto"/>
          </w:tcPr>
          <w:p w:rsidR="00662432" w:rsidRPr="0094668C" w:rsidRDefault="00662432" w:rsidP="00EE47A5">
            <w:pPr>
              <w:rPr>
                <w:iCs/>
                <w:lang w:val="uk-UA"/>
              </w:rPr>
            </w:pPr>
            <w:r w:rsidRPr="0094668C">
              <w:rPr>
                <w:iCs/>
                <w:lang w:val="uk-UA"/>
              </w:rPr>
              <w:t xml:space="preserve">Кількість </w:t>
            </w:r>
            <w:r>
              <w:rPr>
                <w:iCs/>
                <w:lang w:val="uk-UA"/>
              </w:rPr>
              <w:t>фізичних осіб-підприємців – платників єдиного податку І групи, од.</w:t>
            </w:r>
          </w:p>
        </w:tc>
        <w:tc>
          <w:tcPr>
            <w:tcW w:w="851" w:type="dxa"/>
            <w:shd w:val="clear" w:color="auto" w:fill="auto"/>
          </w:tcPr>
          <w:p w:rsidR="00662432" w:rsidRDefault="00662432" w:rsidP="00EE47A5">
            <w:pPr>
              <w:jc w:val="both"/>
              <w:rPr>
                <w:i/>
                <w:iCs/>
                <w:sz w:val="20"/>
                <w:szCs w:val="20"/>
                <w:lang w:val="uk-UA"/>
              </w:rPr>
            </w:pPr>
          </w:p>
          <w:p w:rsidR="00662432" w:rsidRPr="0094668C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6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94668C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34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94668C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32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94668C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37</w:t>
            </w:r>
          </w:p>
        </w:tc>
        <w:tc>
          <w:tcPr>
            <w:tcW w:w="1638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+3</w:t>
            </w:r>
          </w:p>
        </w:tc>
      </w:tr>
      <w:tr w:rsidR="00662432" w:rsidRPr="00296FE0" w:rsidTr="00EE47A5">
        <w:trPr>
          <w:trHeight w:val="480"/>
        </w:trPr>
        <w:tc>
          <w:tcPr>
            <w:tcW w:w="2973" w:type="dxa"/>
            <w:shd w:val="clear" w:color="auto" w:fill="auto"/>
          </w:tcPr>
          <w:p w:rsidR="00662432" w:rsidRPr="00296FE0" w:rsidRDefault="00662432" w:rsidP="00EE47A5">
            <w:pPr>
              <w:jc w:val="both"/>
              <w:rPr>
                <w:iCs/>
                <w:lang w:val="uk-UA"/>
              </w:rPr>
            </w:pPr>
            <w:r w:rsidRPr="0094668C">
              <w:rPr>
                <w:iCs/>
                <w:lang w:val="uk-UA"/>
              </w:rPr>
              <w:t xml:space="preserve">Кількість </w:t>
            </w:r>
            <w:r>
              <w:rPr>
                <w:iCs/>
                <w:lang w:val="uk-UA"/>
              </w:rPr>
              <w:t>фізичних осіб-підприємців – платників єдиного податку ІІ групи</w:t>
            </w:r>
            <w:r w:rsidRPr="0094668C">
              <w:rPr>
                <w:iCs/>
                <w:lang w:val="uk-UA"/>
              </w:rPr>
              <w:t xml:space="preserve">, </w:t>
            </w:r>
            <w:r>
              <w:rPr>
                <w:iCs/>
                <w:lang w:val="uk-UA"/>
              </w:rPr>
              <w:t>од.</w:t>
            </w:r>
          </w:p>
        </w:tc>
        <w:tc>
          <w:tcPr>
            <w:tcW w:w="851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6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180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168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194</w:t>
            </w:r>
          </w:p>
        </w:tc>
        <w:tc>
          <w:tcPr>
            <w:tcW w:w="1638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+14</w:t>
            </w:r>
          </w:p>
        </w:tc>
      </w:tr>
      <w:tr w:rsidR="00662432" w:rsidRPr="00296FE0" w:rsidTr="00EE47A5">
        <w:trPr>
          <w:trHeight w:val="480"/>
        </w:trPr>
        <w:tc>
          <w:tcPr>
            <w:tcW w:w="2973" w:type="dxa"/>
            <w:shd w:val="clear" w:color="auto" w:fill="auto"/>
          </w:tcPr>
          <w:p w:rsidR="00662432" w:rsidRPr="00296FE0" w:rsidRDefault="00662432" w:rsidP="00EE47A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Надходження єдиного податку від </w:t>
            </w:r>
            <w:r w:rsidRPr="0094668C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фізичних осіб-підприємців – платників єдиного податку І групи</w:t>
            </w:r>
          </w:p>
        </w:tc>
        <w:tc>
          <w:tcPr>
            <w:tcW w:w="851" w:type="dxa"/>
            <w:shd w:val="clear" w:color="auto" w:fill="auto"/>
          </w:tcPr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тис.</w:t>
            </w:r>
          </w:p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грн.</w:t>
            </w:r>
          </w:p>
        </w:tc>
        <w:tc>
          <w:tcPr>
            <w:tcW w:w="116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57,0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DE5015" w:rsidRDefault="00662432" w:rsidP="00EE4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53,1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107,8</w:t>
            </w:r>
          </w:p>
        </w:tc>
        <w:tc>
          <w:tcPr>
            <w:tcW w:w="1638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+50,8</w:t>
            </w:r>
          </w:p>
        </w:tc>
      </w:tr>
      <w:tr w:rsidR="00662432" w:rsidRPr="00296FE0" w:rsidTr="00EE47A5">
        <w:trPr>
          <w:trHeight w:val="480"/>
        </w:trPr>
        <w:tc>
          <w:tcPr>
            <w:tcW w:w="2973" w:type="dxa"/>
            <w:shd w:val="clear" w:color="auto" w:fill="auto"/>
          </w:tcPr>
          <w:p w:rsidR="00662432" w:rsidRPr="00296FE0" w:rsidRDefault="00662432" w:rsidP="00EE47A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Надходження єдиного податку від </w:t>
            </w:r>
            <w:r w:rsidRPr="0094668C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фізичних осіб-підприємців – платників єдиного податку ІІ групи</w:t>
            </w:r>
          </w:p>
        </w:tc>
        <w:tc>
          <w:tcPr>
            <w:tcW w:w="851" w:type="dxa"/>
            <w:shd w:val="clear" w:color="auto" w:fill="auto"/>
          </w:tcPr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тис.</w:t>
            </w:r>
          </w:p>
          <w:p w:rsidR="00662432" w:rsidRPr="00296FE0" w:rsidRDefault="00662432" w:rsidP="00EE47A5">
            <w:pPr>
              <w:jc w:val="center"/>
              <w:rPr>
                <w:i/>
                <w:iCs/>
                <w:lang w:val="uk-UA"/>
              </w:rPr>
            </w:pPr>
            <w:r w:rsidRPr="00296FE0">
              <w:rPr>
                <w:i/>
                <w:iCs/>
                <w:lang w:val="uk-UA"/>
              </w:rPr>
              <w:t>грн</w:t>
            </w:r>
            <w:r>
              <w:rPr>
                <w:i/>
                <w:iCs/>
                <w:lang w:val="uk-UA"/>
              </w:rPr>
              <w:t>.</w:t>
            </w:r>
          </w:p>
        </w:tc>
        <w:tc>
          <w:tcPr>
            <w:tcW w:w="1166" w:type="dxa"/>
            <w:shd w:val="clear" w:color="auto" w:fill="auto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D201AF" w:rsidRDefault="00662432" w:rsidP="00EE4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1 524,7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2 190,2</w:t>
            </w:r>
          </w:p>
        </w:tc>
        <w:tc>
          <w:tcPr>
            <w:tcW w:w="1276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Pr="00296FE0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3 121,9</w:t>
            </w:r>
          </w:p>
        </w:tc>
        <w:tc>
          <w:tcPr>
            <w:tcW w:w="1638" w:type="dxa"/>
          </w:tcPr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</w:p>
          <w:p w:rsidR="00662432" w:rsidRDefault="00662432" w:rsidP="00EE47A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+1 597,2</w:t>
            </w:r>
          </w:p>
        </w:tc>
      </w:tr>
    </w:tbl>
    <w:p w:rsidR="00662432" w:rsidRDefault="00662432" w:rsidP="00662432">
      <w:pPr>
        <w:suppressAutoHyphens/>
        <w:jc w:val="both"/>
        <w:rPr>
          <w:b/>
          <w:iCs/>
          <w:sz w:val="28"/>
          <w:szCs w:val="28"/>
        </w:rPr>
      </w:pPr>
      <w:bookmarkStart w:id="0" w:name="_GoBack"/>
      <w:bookmarkEnd w:id="0"/>
    </w:p>
    <w:p w:rsidR="00662432" w:rsidRDefault="00662432" w:rsidP="00662432">
      <w:pPr>
        <w:suppressAutoHyphens/>
        <w:jc w:val="both"/>
        <w:rPr>
          <w:b/>
          <w:iCs/>
          <w:sz w:val="28"/>
          <w:szCs w:val="28"/>
        </w:rPr>
      </w:pPr>
    </w:p>
    <w:p w:rsidR="00662432" w:rsidRPr="00AF30AD" w:rsidRDefault="00662432" w:rsidP="00662432">
      <w:pPr>
        <w:suppressAutoHyphens/>
        <w:jc w:val="both"/>
        <w:rPr>
          <w:b/>
          <w:iCs/>
          <w:sz w:val="28"/>
          <w:szCs w:val="28"/>
        </w:rPr>
      </w:pPr>
      <w:r w:rsidRPr="00AF30AD">
        <w:rPr>
          <w:b/>
          <w:iCs/>
          <w:sz w:val="28"/>
          <w:szCs w:val="28"/>
        </w:rPr>
        <w:t xml:space="preserve"> </w:t>
      </w:r>
      <w:r w:rsidRPr="00581E16"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  <w:lang w:val="uk-UA"/>
        </w:rPr>
        <w:t xml:space="preserve">9. </w:t>
      </w:r>
      <w:proofErr w:type="spellStart"/>
      <w:r w:rsidRPr="00AF30AD">
        <w:rPr>
          <w:b/>
          <w:iCs/>
          <w:sz w:val="28"/>
          <w:szCs w:val="28"/>
        </w:rPr>
        <w:t>Оцінка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результатів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реалізації</w:t>
      </w:r>
      <w:proofErr w:type="spellEnd"/>
      <w:r w:rsidRPr="00AF30AD">
        <w:rPr>
          <w:b/>
          <w:iCs/>
          <w:sz w:val="28"/>
          <w:szCs w:val="28"/>
        </w:rPr>
        <w:t xml:space="preserve"> регуляторного акта та </w:t>
      </w:r>
      <w:proofErr w:type="spellStart"/>
      <w:r w:rsidRPr="00AF30AD">
        <w:rPr>
          <w:b/>
          <w:iCs/>
          <w:sz w:val="28"/>
          <w:szCs w:val="28"/>
        </w:rPr>
        <w:t>ступеня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дося</w:t>
      </w:r>
      <w:r w:rsidRPr="00AF30AD">
        <w:rPr>
          <w:b/>
          <w:iCs/>
          <w:sz w:val="28"/>
          <w:szCs w:val="28"/>
        </w:rPr>
        <w:t>г</w:t>
      </w:r>
      <w:r w:rsidRPr="00AF30AD">
        <w:rPr>
          <w:b/>
          <w:iCs/>
          <w:sz w:val="28"/>
          <w:szCs w:val="28"/>
        </w:rPr>
        <w:t>нення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визначених</w:t>
      </w:r>
      <w:proofErr w:type="spellEnd"/>
      <w:r w:rsidRPr="00AF30AD">
        <w:rPr>
          <w:b/>
          <w:iCs/>
          <w:sz w:val="28"/>
          <w:szCs w:val="28"/>
        </w:rPr>
        <w:t xml:space="preserve"> </w:t>
      </w:r>
      <w:proofErr w:type="spellStart"/>
      <w:r w:rsidRPr="00AF30AD">
        <w:rPr>
          <w:b/>
          <w:iCs/>
          <w:sz w:val="28"/>
          <w:szCs w:val="28"/>
        </w:rPr>
        <w:t>цілей</w:t>
      </w:r>
      <w:proofErr w:type="spellEnd"/>
    </w:p>
    <w:p w:rsidR="00662432" w:rsidRPr="00AF30AD" w:rsidRDefault="00662432" w:rsidP="00662432">
      <w:pPr>
        <w:suppressAutoHyphens/>
        <w:rPr>
          <w:b/>
          <w:iCs/>
          <w:sz w:val="28"/>
          <w:szCs w:val="28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Показником результативності даного регуляторного </w:t>
      </w:r>
      <w:proofErr w:type="spellStart"/>
      <w:r w:rsidRPr="00662432">
        <w:rPr>
          <w:rFonts w:ascii="Times New Roman" w:hAnsi="Times New Roman" w:cs="Times New Roman"/>
          <w:lang w:val="uk-UA"/>
        </w:rPr>
        <w:t>акта</w:t>
      </w:r>
      <w:proofErr w:type="spellEnd"/>
      <w:r w:rsidRPr="00662432">
        <w:rPr>
          <w:rFonts w:ascii="Times New Roman" w:hAnsi="Times New Roman" w:cs="Times New Roman"/>
          <w:lang w:val="uk-UA"/>
        </w:rPr>
        <w:t xml:space="preserve"> є: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- збільшення кількості платників єдиного податку І групи на  з 34 од. у 2022 році до 37 од. у 2024 році і, як наслідок, збільшення фактичних надходжень єдиного податку від фізичних осіб-підприємців І групи до бюджету сільської ради у 2024 році у порівнянні з фактичними надходженнями 2022 року на  50,8 </w:t>
      </w:r>
      <w:proofErr w:type="spellStart"/>
      <w:r w:rsidRPr="00662432">
        <w:rPr>
          <w:rFonts w:ascii="Times New Roman" w:hAnsi="Times New Roman" w:cs="Times New Roman"/>
          <w:lang w:val="uk-UA"/>
        </w:rPr>
        <w:t>тис.грн</w:t>
      </w:r>
      <w:proofErr w:type="spellEnd"/>
      <w:r w:rsidRPr="00662432">
        <w:rPr>
          <w:rFonts w:ascii="Times New Roman" w:hAnsi="Times New Roman" w:cs="Times New Roman"/>
          <w:lang w:val="uk-UA"/>
        </w:rPr>
        <w:t>.;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0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- збільшення кількості платників єдиного податку ІІ групи на  з 180 од. у 2022 році до 194 од. у 2024 році і, як наслідок, збільшення фактичних надходжень єдиного податку від фізичних осіб-підприємців ІІ групи до бюджету сільської ради у 2024 році у порівнянні з фактичними надходженнями 2022 року на  1 597,2 </w:t>
      </w:r>
      <w:proofErr w:type="spellStart"/>
      <w:r w:rsidRPr="00662432">
        <w:rPr>
          <w:rFonts w:ascii="Times New Roman" w:hAnsi="Times New Roman" w:cs="Times New Roman"/>
          <w:lang w:val="uk-UA"/>
        </w:rPr>
        <w:t>тис.грн</w:t>
      </w:r>
      <w:proofErr w:type="spellEnd"/>
      <w:r w:rsidRPr="00662432">
        <w:rPr>
          <w:rFonts w:ascii="Times New Roman" w:hAnsi="Times New Roman" w:cs="Times New Roman"/>
          <w:lang w:val="uk-UA"/>
        </w:rPr>
        <w:t>.;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uppressAutoHyphens/>
        <w:spacing w:before="0" w:after="281" w:line="240" w:lineRule="auto"/>
        <w:ind w:right="-1" w:firstLine="851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 xml:space="preserve">Враховуючи вищевикладене слід зазначити, що регуляторний акт має достатній рівень досягнення визначених цілей, результати реалізації його положень мають позитивну динаміку, він не потребує перегляду. </w:t>
      </w: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</w:p>
    <w:p w:rsidR="00662432" w:rsidRPr="00662432" w:rsidRDefault="00662432" w:rsidP="00662432">
      <w:pPr>
        <w:pStyle w:val="20"/>
        <w:shd w:val="clear" w:color="auto" w:fill="auto"/>
        <w:tabs>
          <w:tab w:val="left" w:pos="0"/>
          <w:tab w:val="left" w:pos="9638"/>
        </w:tabs>
        <w:spacing w:before="0" w:after="281" w:line="240" w:lineRule="auto"/>
        <w:ind w:right="-1" w:firstLine="0"/>
        <w:contextualSpacing/>
        <w:rPr>
          <w:rFonts w:ascii="Times New Roman" w:hAnsi="Times New Roman" w:cs="Times New Roman"/>
          <w:lang w:val="uk-UA"/>
        </w:rPr>
      </w:pPr>
      <w:r w:rsidRPr="00662432">
        <w:rPr>
          <w:rFonts w:ascii="Times New Roman" w:hAnsi="Times New Roman" w:cs="Times New Roman"/>
          <w:lang w:val="uk-UA"/>
        </w:rPr>
        <w:t>Сільський голова                                                                Денис КОРОТЕНКО</w:t>
      </w:r>
    </w:p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p w:rsidR="00662432" w:rsidRDefault="00662432"/>
    <w:sectPr w:rsidR="0066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66E9"/>
    <w:multiLevelType w:val="hybridMultilevel"/>
    <w:tmpl w:val="71C05C42"/>
    <w:lvl w:ilvl="0" w:tplc="F0BE2F1A">
      <w:numFmt w:val="bullet"/>
      <w:lvlText w:val="-"/>
      <w:lvlJc w:val="left"/>
      <w:pPr>
        <w:ind w:left="97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AF"/>
    <w:rsid w:val="004966AF"/>
    <w:rsid w:val="00662432"/>
    <w:rsid w:val="00E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4F1D5-CDE6-4CF0-9AB2-2906F36D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2432"/>
    <w:pPr>
      <w:jc w:val="both"/>
    </w:pPr>
    <w:rPr>
      <w:rFonts w:eastAsia="Calibri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662432"/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5">
    <w:name w:val="Без интервала Знак"/>
    <w:link w:val="a6"/>
    <w:uiPriority w:val="1"/>
    <w:locked/>
    <w:rsid w:val="00662432"/>
    <w:rPr>
      <w:rFonts w:ascii="Calibri" w:eastAsia="Calibri" w:hAnsi="Calibri" w:cs="Times New Roman"/>
      <w:lang w:val="uk-UA" w:eastAsia="ru-RU"/>
    </w:rPr>
  </w:style>
  <w:style w:type="paragraph" w:styleId="a6">
    <w:name w:val="No Spacing"/>
    <w:link w:val="a5"/>
    <w:uiPriority w:val="1"/>
    <w:qFormat/>
    <w:rsid w:val="00662432"/>
    <w:pPr>
      <w:spacing w:after="0" w:line="240" w:lineRule="auto"/>
    </w:pPr>
    <w:rPr>
      <w:rFonts w:ascii="Calibri" w:eastAsia="Calibri" w:hAnsi="Calibri" w:cs="Times New Roman"/>
      <w:lang w:val="uk-UA" w:eastAsia="ru-RU"/>
    </w:rPr>
  </w:style>
  <w:style w:type="character" w:customStyle="1" w:styleId="2">
    <w:name w:val="Основной текст (2)_"/>
    <w:link w:val="20"/>
    <w:locked/>
    <w:rsid w:val="0066243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432"/>
    <w:pPr>
      <w:widowControl w:val="0"/>
      <w:shd w:val="clear" w:color="auto" w:fill="FFFFFF"/>
      <w:spacing w:before="300" w:after="300" w:line="326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10">
    <w:name w:val="Style10"/>
    <w:basedOn w:val="a"/>
    <w:rsid w:val="00662432"/>
    <w:pPr>
      <w:widowControl w:val="0"/>
      <w:suppressAutoHyphens/>
      <w:autoSpaceDE w:val="0"/>
      <w:spacing w:line="144" w:lineRule="exact"/>
      <w:ind w:firstLine="221"/>
      <w:jc w:val="both"/>
    </w:pPr>
    <w:rPr>
      <w:rFonts w:ascii="Sylfaen" w:hAnsi="Sylfaen"/>
      <w:lang w:eastAsia="zh-CN"/>
    </w:rPr>
  </w:style>
  <w:style w:type="character" w:customStyle="1" w:styleId="FontStyle88">
    <w:name w:val="Font Style88"/>
    <w:rsid w:val="00662432"/>
    <w:rPr>
      <w:rFonts w:ascii="Franklin Gothic Medium" w:hAnsi="Franklin Gothic Medium" w:cs="Franklin Gothic Medium" w:hint="default"/>
      <w:sz w:val="14"/>
      <w:szCs w:val="14"/>
    </w:rPr>
  </w:style>
  <w:style w:type="character" w:customStyle="1" w:styleId="21">
    <w:name w:val="Стиль2"/>
    <w:basedOn w:val="a7"/>
    <w:rsid w:val="00662432"/>
  </w:style>
  <w:style w:type="character" w:styleId="a8">
    <w:name w:val="Strong"/>
    <w:basedOn w:val="a0"/>
    <w:qFormat/>
    <w:rsid w:val="00662432"/>
    <w:rPr>
      <w:b/>
      <w:bCs/>
    </w:rPr>
  </w:style>
  <w:style w:type="character" w:styleId="a7">
    <w:name w:val="line number"/>
    <w:basedOn w:val="a0"/>
    <w:uiPriority w:val="99"/>
    <w:semiHidden/>
    <w:unhideWhenUsed/>
    <w:rsid w:val="00662432"/>
  </w:style>
  <w:style w:type="paragraph" w:styleId="a9">
    <w:basedOn w:val="a"/>
    <w:next w:val="aa"/>
    <w:uiPriority w:val="99"/>
    <w:unhideWhenUsed/>
    <w:rsid w:val="00662432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66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2959</Words>
  <Characters>16868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2026-03-31T05:42:00Z</dcterms:created>
  <dcterms:modified xsi:type="dcterms:W3CDTF">2026-03-31T05:49:00Z</dcterms:modified>
</cp:coreProperties>
</file>